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1CA98" w14:textId="77777777" w:rsidR="0038743D" w:rsidRPr="00817AA1" w:rsidRDefault="00EC1962" w:rsidP="00EC1962">
      <w:pPr>
        <w:tabs>
          <w:tab w:val="right" w:pos="9356"/>
        </w:tabs>
        <w:spacing w:after="0" w:line="240" w:lineRule="auto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65DF17C8" wp14:editId="3AA050F9">
            <wp:extent cx="3005289" cy="681969"/>
            <wp:effectExtent l="0" t="0" r="508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12016" cy="706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 w:rsidR="0038743D" w:rsidRPr="00817AA1">
        <w:rPr>
          <w:sz w:val="24"/>
          <w:szCs w:val="24"/>
        </w:rPr>
        <w:t>102</w:t>
      </w:r>
      <w:r w:rsidR="00FC5C77" w:rsidRPr="00817AA1">
        <w:rPr>
          <w:sz w:val="24"/>
          <w:szCs w:val="24"/>
        </w:rPr>
        <w:t xml:space="preserve"> -</w:t>
      </w:r>
      <w:r w:rsidR="0038743D" w:rsidRPr="00817AA1">
        <w:rPr>
          <w:sz w:val="24"/>
          <w:szCs w:val="24"/>
        </w:rPr>
        <w:t xml:space="preserve"> 6190 Agronomy Road</w:t>
      </w:r>
    </w:p>
    <w:p w14:paraId="4C05FE43" w14:textId="686D2DE0" w:rsidR="0038743D" w:rsidRPr="00817AA1" w:rsidRDefault="00FC5C77" w:rsidP="00FC5C77">
      <w:pPr>
        <w:spacing w:after="0" w:line="240" w:lineRule="auto"/>
        <w:jc w:val="right"/>
        <w:rPr>
          <w:sz w:val="24"/>
          <w:szCs w:val="24"/>
        </w:rPr>
      </w:pPr>
      <w:r w:rsidRPr="00817AA1">
        <w:rPr>
          <w:sz w:val="24"/>
          <w:szCs w:val="24"/>
        </w:rPr>
        <w:t>Vancouver, B.C. V6T 1Z3</w:t>
      </w:r>
    </w:p>
    <w:p w14:paraId="1CF83066" w14:textId="77777777" w:rsidR="00061F68" w:rsidRPr="00817AA1" w:rsidRDefault="00061F68" w:rsidP="009C5965">
      <w:pPr>
        <w:spacing w:after="0" w:line="240" w:lineRule="auto"/>
        <w:jc w:val="center"/>
        <w:rPr>
          <w:b/>
          <w:sz w:val="24"/>
          <w:szCs w:val="24"/>
        </w:rPr>
      </w:pPr>
    </w:p>
    <w:p w14:paraId="78658DA5" w14:textId="77777777" w:rsidR="00F27472" w:rsidRPr="00817AA1" w:rsidRDefault="0038743D" w:rsidP="009C5965">
      <w:pPr>
        <w:spacing w:after="0" w:line="240" w:lineRule="auto"/>
        <w:jc w:val="center"/>
        <w:rPr>
          <w:b/>
          <w:sz w:val="24"/>
          <w:szCs w:val="24"/>
        </w:rPr>
      </w:pPr>
      <w:r w:rsidRPr="00817AA1">
        <w:rPr>
          <w:b/>
          <w:sz w:val="24"/>
          <w:szCs w:val="24"/>
        </w:rPr>
        <w:t xml:space="preserve">Human Research </w:t>
      </w:r>
      <w:r w:rsidR="00492CD6" w:rsidRPr="00817AA1">
        <w:rPr>
          <w:b/>
          <w:sz w:val="24"/>
          <w:szCs w:val="24"/>
        </w:rPr>
        <w:t>Ethics Requirements</w:t>
      </w:r>
      <w:r w:rsidR="00406E9E" w:rsidRPr="00817AA1">
        <w:rPr>
          <w:b/>
          <w:sz w:val="24"/>
          <w:szCs w:val="24"/>
        </w:rPr>
        <w:t xml:space="preserve"> for Graduate Students</w:t>
      </w:r>
    </w:p>
    <w:p w14:paraId="6AF7F5EA" w14:textId="77777777" w:rsidR="009C5965" w:rsidRPr="00817AA1" w:rsidRDefault="009C5965" w:rsidP="009C5965">
      <w:pPr>
        <w:spacing w:after="0" w:line="240" w:lineRule="auto"/>
        <w:rPr>
          <w:sz w:val="24"/>
          <w:szCs w:val="24"/>
        </w:rPr>
      </w:pPr>
    </w:p>
    <w:p w14:paraId="45A1FF54" w14:textId="449C17B7" w:rsidR="00406E9E" w:rsidRPr="00817AA1" w:rsidRDefault="009C5965" w:rsidP="009C5965">
      <w:pPr>
        <w:spacing w:after="0" w:line="240" w:lineRule="auto"/>
        <w:rPr>
          <w:i/>
          <w:sz w:val="24"/>
          <w:szCs w:val="24"/>
        </w:rPr>
      </w:pPr>
      <w:r w:rsidRPr="00817AA1">
        <w:rPr>
          <w:i/>
          <w:sz w:val="24"/>
          <w:szCs w:val="24"/>
        </w:rPr>
        <w:t>Please</w:t>
      </w:r>
      <w:r w:rsidR="00406E9E" w:rsidRPr="00817AA1">
        <w:rPr>
          <w:i/>
          <w:sz w:val="24"/>
          <w:szCs w:val="24"/>
        </w:rPr>
        <w:t xml:space="preserve"> read this document </w:t>
      </w:r>
      <w:r w:rsidR="001F09B5" w:rsidRPr="001F09B5">
        <w:rPr>
          <w:i/>
          <w:sz w:val="24"/>
          <w:szCs w:val="24"/>
        </w:rPr>
        <w:t xml:space="preserve">carefully </w:t>
      </w:r>
      <w:r w:rsidR="00406E9E" w:rsidRPr="00817AA1">
        <w:rPr>
          <w:i/>
          <w:sz w:val="24"/>
          <w:szCs w:val="24"/>
        </w:rPr>
        <w:t xml:space="preserve">to determine whether </w:t>
      </w:r>
      <w:r w:rsidR="00406E9E" w:rsidRPr="001B7F68">
        <w:rPr>
          <w:i/>
          <w:sz w:val="24"/>
          <w:szCs w:val="24"/>
        </w:rPr>
        <w:t xml:space="preserve">your </w:t>
      </w:r>
      <w:r w:rsidR="00232459" w:rsidRPr="001B7F68">
        <w:rPr>
          <w:i/>
          <w:sz w:val="24"/>
          <w:szCs w:val="24"/>
        </w:rPr>
        <w:t xml:space="preserve">thesis or </w:t>
      </w:r>
      <w:r w:rsidR="00406E9E" w:rsidRPr="001B7F68">
        <w:rPr>
          <w:i/>
          <w:sz w:val="24"/>
          <w:szCs w:val="24"/>
        </w:rPr>
        <w:t>dissertation</w:t>
      </w:r>
      <w:r w:rsidR="00232459" w:rsidRPr="001B7F68">
        <w:rPr>
          <w:i/>
          <w:sz w:val="24"/>
          <w:szCs w:val="24"/>
        </w:rPr>
        <w:t xml:space="preserve"> project</w:t>
      </w:r>
      <w:r w:rsidR="00406E9E" w:rsidRPr="001B7F68">
        <w:rPr>
          <w:i/>
          <w:sz w:val="24"/>
          <w:szCs w:val="24"/>
        </w:rPr>
        <w:t xml:space="preserve"> </w:t>
      </w:r>
      <w:r w:rsidR="00406E9E" w:rsidRPr="00817AA1">
        <w:rPr>
          <w:i/>
          <w:sz w:val="24"/>
          <w:szCs w:val="24"/>
        </w:rPr>
        <w:t>requires institutional research ethics review.</w:t>
      </w:r>
    </w:p>
    <w:p w14:paraId="72CD13F4" w14:textId="77777777" w:rsidR="009C5965" w:rsidRPr="00817AA1" w:rsidRDefault="009C5965" w:rsidP="009C5965">
      <w:pPr>
        <w:spacing w:after="0" w:line="240" w:lineRule="auto"/>
        <w:rPr>
          <w:sz w:val="24"/>
          <w:szCs w:val="24"/>
        </w:rPr>
      </w:pPr>
    </w:p>
    <w:p w14:paraId="40835AB2" w14:textId="77777777" w:rsidR="009C5965" w:rsidRPr="00817AA1" w:rsidRDefault="00406E9E" w:rsidP="009C5965">
      <w:pPr>
        <w:spacing w:after="0" w:line="240" w:lineRule="auto"/>
        <w:rPr>
          <w:sz w:val="24"/>
          <w:szCs w:val="24"/>
        </w:rPr>
      </w:pPr>
      <w:r w:rsidRPr="00817AA1">
        <w:rPr>
          <w:sz w:val="24"/>
          <w:szCs w:val="24"/>
        </w:rPr>
        <w:t xml:space="preserve">The University of British Columbia is governed by </w:t>
      </w:r>
      <w:r w:rsidR="00EC1962">
        <w:rPr>
          <w:sz w:val="24"/>
          <w:szCs w:val="24"/>
        </w:rPr>
        <w:t xml:space="preserve">Policy </w:t>
      </w:r>
      <w:r w:rsidR="00EC1962" w:rsidRPr="00EC1962">
        <w:rPr>
          <w:sz w:val="24"/>
          <w:szCs w:val="24"/>
        </w:rPr>
        <w:t>LR9: Research Involving Human Participants (previously #89)</w:t>
      </w:r>
      <w:r w:rsidR="00EC1962">
        <w:rPr>
          <w:sz w:val="24"/>
          <w:szCs w:val="24"/>
        </w:rPr>
        <w:t xml:space="preserve"> </w:t>
      </w:r>
      <w:r w:rsidR="00DE07C7" w:rsidRPr="00817AA1">
        <w:rPr>
          <w:sz w:val="24"/>
          <w:szCs w:val="24"/>
        </w:rPr>
        <w:t xml:space="preserve">and </w:t>
      </w:r>
      <w:r w:rsidRPr="00817AA1">
        <w:rPr>
          <w:sz w:val="24"/>
          <w:szCs w:val="24"/>
        </w:rPr>
        <w:t xml:space="preserve">the </w:t>
      </w:r>
      <w:r w:rsidRPr="00817AA1">
        <w:rPr>
          <w:i/>
          <w:sz w:val="24"/>
          <w:szCs w:val="24"/>
        </w:rPr>
        <w:t>Tri-Council Policy Statement (TCPS</w:t>
      </w:r>
      <w:r w:rsidR="00CC1136">
        <w:rPr>
          <w:i/>
          <w:sz w:val="24"/>
          <w:szCs w:val="24"/>
        </w:rPr>
        <w:t>2</w:t>
      </w:r>
      <w:r w:rsidRPr="00817AA1">
        <w:rPr>
          <w:i/>
          <w:sz w:val="24"/>
          <w:szCs w:val="24"/>
        </w:rPr>
        <w:t>): Ethical Conduct for Research Involving Humans.</w:t>
      </w:r>
      <w:r w:rsidRPr="00817AA1">
        <w:rPr>
          <w:sz w:val="24"/>
          <w:szCs w:val="24"/>
        </w:rPr>
        <w:t xml:space="preserve"> Any UBC graduate student conducting research with human participants (as defined in the TCPS</w:t>
      </w:r>
      <w:r w:rsidR="00CC1136">
        <w:rPr>
          <w:sz w:val="24"/>
          <w:szCs w:val="24"/>
        </w:rPr>
        <w:t>2</w:t>
      </w:r>
      <w:r w:rsidRPr="00817AA1">
        <w:rPr>
          <w:sz w:val="24"/>
          <w:szCs w:val="24"/>
        </w:rPr>
        <w:t xml:space="preserve">) is required </w:t>
      </w:r>
      <w:r w:rsidR="009C5965" w:rsidRPr="00817AA1">
        <w:rPr>
          <w:sz w:val="24"/>
          <w:szCs w:val="24"/>
        </w:rPr>
        <w:t>to do two things:</w:t>
      </w:r>
    </w:p>
    <w:p w14:paraId="0A3B3D9A" w14:textId="77777777" w:rsidR="009C5965" w:rsidRPr="00817AA1" w:rsidRDefault="009C5965" w:rsidP="00FC5C77">
      <w:pPr>
        <w:numPr>
          <w:ilvl w:val="0"/>
          <w:numId w:val="5"/>
        </w:numPr>
        <w:spacing w:after="120" w:line="240" w:lineRule="auto"/>
        <w:rPr>
          <w:sz w:val="24"/>
          <w:szCs w:val="24"/>
        </w:rPr>
      </w:pPr>
      <w:r w:rsidRPr="00817AA1">
        <w:rPr>
          <w:sz w:val="24"/>
          <w:szCs w:val="24"/>
        </w:rPr>
        <w:t>Complete the TCPS</w:t>
      </w:r>
      <w:r w:rsidR="00CC1136">
        <w:rPr>
          <w:sz w:val="24"/>
          <w:szCs w:val="24"/>
        </w:rPr>
        <w:t>2</w:t>
      </w:r>
      <w:r w:rsidRPr="00817AA1">
        <w:rPr>
          <w:sz w:val="24"/>
          <w:szCs w:val="24"/>
        </w:rPr>
        <w:t xml:space="preserve"> ‘CORE’ </w:t>
      </w:r>
      <w:r w:rsidR="00CC1136" w:rsidRPr="00817AA1">
        <w:rPr>
          <w:sz w:val="24"/>
          <w:szCs w:val="24"/>
        </w:rPr>
        <w:t xml:space="preserve">tutorial </w:t>
      </w:r>
      <w:r w:rsidRPr="00817AA1">
        <w:rPr>
          <w:sz w:val="24"/>
          <w:szCs w:val="24"/>
        </w:rPr>
        <w:t>(</w:t>
      </w:r>
      <w:hyperlink r:id="rId9" w:history="1">
        <w:r w:rsidRPr="00817AA1">
          <w:rPr>
            <w:rStyle w:val="Hyperlink"/>
            <w:sz w:val="24"/>
            <w:szCs w:val="24"/>
          </w:rPr>
          <w:t>http://tcps2core.ca/welcome</w:t>
        </w:r>
      </w:hyperlink>
      <w:r w:rsidRPr="00817AA1">
        <w:rPr>
          <w:sz w:val="24"/>
          <w:szCs w:val="24"/>
        </w:rPr>
        <w:t>). This is an online tutorial that takes approximately 3 hours to complete.</w:t>
      </w:r>
    </w:p>
    <w:p w14:paraId="1DB6F5BE" w14:textId="77777777" w:rsidR="00406E9E" w:rsidRPr="00817AA1" w:rsidRDefault="009C5965" w:rsidP="00FC5C77">
      <w:pPr>
        <w:numPr>
          <w:ilvl w:val="0"/>
          <w:numId w:val="5"/>
        </w:numPr>
        <w:spacing w:after="120" w:line="240" w:lineRule="auto"/>
        <w:rPr>
          <w:sz w:val="24"/>
          <w:szCs w:val="24"/>
        </w:rPr>
      </w:pPr>
      <w:r w:rsidRPr="00817AA1">
        <w:rPr>
          <w:sz w:val="24"/>
          <w:szCs w:val="24"/>
        </w:rPr>
        <w:t>O</w:t>
      </w:r>
      <w:r w:rsidR="00406E9E" w:rsidRPr="00817AA1">
        <w:rPr>
          <w:sz w:val="24"/>
          <w:szCs w:val="24"/>
        </w:rPr>
        <w:t xml:space="preserve">btain institutional ethics approval from </w:t>
      </w:r>
      <w:r w:rsidR="00A549B7" w:rsidRPr="00817AA1">
        <w:rPr>
          <w:sz w:val="24"/>
          <w:szCs w:val="24"/>
        </w:rPr>
        <w:t>a</w:t>
      </w:r>
      <w:r w:rsidR="00406E9E" w:rsidRPr="00817AA1">
        <w:rPr>
          <w:sz w:val="24"/>
          <w:szCs w:val="24"/>
        </w:rPr>
        <w:t xml:space="preserve"> UBC-affiliated Research Ethics Board</w:t>
      </w:r>
      <w:r w:rsidR="00A549B7" w:rsidRPr="00817AA1">
        <w:rPr>
          <w:sz w:val="24"/>
          <w:szCs w:val="24"/>
        </w:rPr>
        <w:t xml:space="preserve"> (REB)</w:t>
      </w:r>
      <w:r w:rsidR="00406E9E" w:rsidRPr="00817AA1">
        <w:rPr>
          <w:sz w:val="24"/>
          <w:szCs w:val="24"/>
        </w:rPr>
        <w:t xml:space="preserve"> PRIOR to conducting their research. Please note that REBs do not issue retroactive approvals. For this reason</w:t>
      </w:r>
      <w:r w:rsidR="001F09B5" w:rsidRPr="00817AA1">
        <w:rPr>
          <w:sz w:val="24"/>
          <w:szCs w:val="24"/>
        </w:rPr>
        <w:t>,</w:t>
      </w:r>
      <w:r w:rsidR="00406E9E" w:rsidRPr="00817AA1">
        <w:rPr>
          <w:sz w:val="24"/>
          <w:szCs w:val="24"/>
        </w:rPr>
        <w:t xml:space="preserve"> it is important that you determine whether your project requires ethics approval prior to starting your research.</w:t>
      </w:r>
      <w:r w:rsidR="001B1D12" w:rsidRPr="00817AA1">
        <w:rPr>
          <w:sz w:val="24"/>
          <w:szCs w:val="24"/>
        </w:rPr>
        <w:t xml:space="preserve"> Ethics approval from UBC is required even if you have obtained ethics approval from another institution to conduct the research.</w:t>
      </w:r>
    </w:p>
    <w:p w14:paraId="0EFE47BA" w14:textId="77777777" w:rsidR="00406E9E" w:rsidRPr="00817AA1" w:rsidRDefault="00406E9E" w:rsidP="009C5965">
      <w:pPr>
        <w:spacing w:after="0" w:line="240" w:lineRule="auto"/>
        <w:rPr>
          <w:sz w:val="24"/>
          <w:szCs w:val="24"/>
        </w:rPr>
      </w:pPr>
      <w:r w:rsidRPr="00817AA1">
        <w:rPr>
          <w:sz w:val="24"/>
          <w:szCs w:val="24"/>
        </w:rPr>
        <w:t>The TCPS</w:t>
      </w:r>
      <w:r w:rsidR="00CC1136">
        <w:rPr>
          <w:sz w:val="24"/>
          <w:szCs w:val="24"/>
        </w:rPr>
        <w:t>2</w:t>
      </w:r>
      <w:r w:rsidRPr="00817AA1">
        <w:rPr>
          <w:sz w:val="24"/>
          <w:szCs w:val="24"/>
        </w:rPr>
        <w:t xml:space="preserve"> defines research as: “an undertaking intended to extend knowledge through a disciplined inquiry or systematic investigation</w:t>
      </w:r>
      <w:r w:rsidR="00CC1136">
        <w:rPr>
          <w:sz w:val="24"/>
          <w:szCs w:val="24"/>
        </w:rPr>
        <w:t>.</w:t>
      </w:r>
      <w:r w:rsidRPr="00817AA1">
        <w:rPr>
          <w:sz w:val="24"/>
          <w:szCs w:val="24"/>
        </w:rPr>
        <w:t>” Theses, by definition, are seen to constitute pieces of original research.</w:t>
      </w:r>
      <w:r w:rsidR="0038743D" w:rsidRPr="00817AA1">
        <w:rPr>
          <w:sz w:val="24"/>
          <w:szCs w:val="24"/>
        </w:rPr>
        <w:t xml:space="preserve"> </w:t>
      </w:r>
      <w:r w:rsidRPr="00817AA1">
        <w:rPr>
          <w:sz w:val="24"/>
          <w:szCs w:val="24"/>
        </w:rPr>
        <w:t>According to the TCPS</w:t>
      </w:r>
      <w:r w:rsidR="00CC1136">
        <w:rPr>
          <w:sz w:val="24"/>
          <w:szCs w:val="24"/>
        </w:rPr>
        <w:t>2</w:t>
      </w:r>
      <w:r w:rsidRPr="00817AA1">
        <w:rPr>
          <w:sz w:val="24"/>
          <w:szCs w:val="24"/>
        </w:rPr>
        <w:t xml:space="preserve">, </w:t>
      </w:r>
      <w:r w:rsidR="00CC1136">
        <w:rPr>
          <w:sz w:val="24"/>
          <w:szCs w:val="24"/>
        </w:rPr>
        <w:t>human participants are</w:t>
      </w:r>
      <w:r w:rsidRPr="00817AA1">
        <w:rPr>
          <w:sz w:val="24"/>
          <w:szCs w:val="24"/>
        </w:rPr>
        <w:t>: “those individuals whose data, or responses to interventions, stimuli or questions by the researcher, are relevant to answering the research question</w:t>
      </w:r>
      <w:r w:rsidR="00CC1136">
        <w:rPr>
          <w:sz w:val="24"/>
          <w:szCs w:val="24"/>
        </w:rPr>
        <w:t>.</w:t>
      </w:r>
      <w:r w:rsidRPr="00817AA1">
        <w:rPr>
          <w:sz w:val="24"/>
          <w:szCs w:val="24"/>
        </w:rPr>
        <w:t>”</w:t>
      </w:r>
    </w:p>
    <w:p w14:paraId="4C126BE8" w14:textId="77777777" w:rsidR="009C5965" w:rsidRPr="00817AA1" w:rsidRDefault="009C5965" w:rsidP="009C5965">
      <w:pPr>
        <w:spacing w:after="0" w:line="240" w:lineRule="auto"/>
        <w:rPr>
          <w:b/>
          <w:sz w:val="24"/>
          <w:szCs w:val="24"/>
        </w:rPr>
      </w:pPr>
    </w:p>
    <w:p w14:paraId="79C28C1A" w14:textId="77777777" w:rsidR="0038743D" w:rsidRPr="00817AA1" w:rsidRDefault="00061F68" w:rsidP="00E110D4">
      <w:pPr>
        <w:spacing w:after="60" w:line="240" w:lineRule="auto"/>
        <w:rPr>
          <w:b/>
          <w:sz w:val="24"/>
          <w:szCs w:val="24"/>
        </w:rPr>
      </w:pPr>
      <w:r w:rsidRPr="00817AA1">
        <w:rPr>
          <w:b/>
          <w:sz w:val="24"/>
          <w:szCs w:val="24"/>
        </w:rPr>
        <w:br w:type="page"/>
      </w:r>
      <w:r w:rsidR="000271F7" w:rsidRPr="00817AA1">
        <w:rPr>
          <w:b/>
          <w:sz w:val="24"/>
          <w:szCs w:val="24"/>
        </w:rPr>
        <w:lastRenderedPageBreak/>
        <w:t>Does your research involve any of the following?</w:t>
      </w:r>
    </w:p>
    <w:p w14:paraId="3785C612" w14:textId="77777777" w:rsidR="0038743D" w:rsidRDefault="000271F7" w:rsidP="00E110D4">
      <w:pPr>
        <w:spacing w:after="60" w:line="240" w:lineRule="auto"/>
        <w:rPr>
          <w:sz w:val="24"/>
          <w:szCs w:val="24"/>
        </w:rPr>
      </w:pPr>
      <w:r w:rsidRPr="00817AA1">
        <w:rPr>
          <w:sz w:val="24"/>
          <w:szCs w:val="24"/>
        </w:rPr>
        <w:sym w:font="Wingdings" w:char="F06F"/>
      </w:r>
      <w:r w:rsidRPr="00817AA1">
        <w:rPr>
          <w:sz w:val="24"/>
          <w:szCs w:val="24"/>
        </w:rPr>
        <w:t xml:space="preserve"> </w:t>
      </w:r>
      <w:r w:rsidR="0038743D" w:rsidRPr="00817AA1">
        <w:rPr>
          <w:sz w:val="24"/>
          <w:szCs w:val="24"/>
        </w:rPr>
        <w:t>Interviews (even if you are interviewing a</w:t>
      </w:r>
      <w:r w:rsidR="001B1D12" w:rsidRPr="00817AA1">
        <w:rPr>
          <w:sz w:val="24"/>
          <w:szCs w:val="24"/>
        </w:rPr>
        <w:t>n expert or</w:t>
      </w:r>
      <w:r w:rsidR="0038743D" w:rsidRPr="00817AA1">
        <w:rPr>
          <w:sz w:val="24"/>
          <w:szCs w:val="24"/>
        </w:rPr>
        <w:t xml:space="preserve"> public figure about his/her work)</w:t>
      </w:r>
    </w:p>
    <w:p w14:paraId="220C6780" w14:textId="77777777" w:rsidR="00D42DF6" w:rsidRPr="00817AA1" w:rsidRDefault="00D42DF6" w:rsidP="00E110D4">
      <w:pPr>
        <w:spacing w:after="60" w:line="240" w:lineRule="auto"/>
        <w:rPr>
          <w:sz w:val="24"/>
          <w:szCs w:val="24"/>
        </w:rPr>
      </w:pPr>
      <w:r w:rsidRPr="00817AA1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Surveys (online or in person)</w:t>
      </w:r>
    </w:p>
    <w:p w14:paraId="50EB4D80" w14:textId="77777777" w:rsidR="00A8051A" w:rsidRPr="00817AA1" w:rsidRDefault="00A8051A" w:rsidP="00E110D4">
      <w:pPr>
        <w:spacing w:after="60" w:line="240" w:lineRule="auto"/>
        <w:rPr>
          <w:sz w:val="24"/>
          <w:szCs w:val="24"/>
        </w:rPr>
      </w:pPr>
      <w:r w:rsidRPr="00817AA1">
        <w:rPr>
          <w:sz w:val="24"/>
          <w:szCs w:val="24"/>
        </w:rPr>
        <w:sym w:font="Wingdings" w:char="F06F"/>
      </w:r>
      <w:r w:rsidRPr="00817AA1">
        <w:rPr>
          <w:sz w:val="24"/>
          <w:szCs w:val="24"/>
        </w:rPr>
        <w:t xml:space="preserve"> Focus groups</w:t>
      </w:r>
    </w:p>
    <w:p w14:paraId="6E090396" w14:textId="77777777" w:rsidR="0038743D" w:rsidRPr="00817AA1" w:rsidRDefault="000271F7" w:rsidP="00E110D4">
      <w:pPr>
        <w:spacing w:after="60" w:line="240" w:lineRule="auto"/>
        <w:rPr>
          <w:sz w:val="24"/>
          <w:szCs w:val="24"/>
        </w:rPr>
      </w:pPr>
      <w:r w:rsidRPr="00817AA1">
        <w:rPr>
          <w:sz w:val="24"/>
          <w:szCs w:val="24"/>
        </w:rPr>
        <w:sym w:font="Wingdings" w:char="F06F"/>
      </w:r>
      <w:r w:rsidRPr="00817AA1">
        <w:rPr>
          <w:sz w:val="24"/>
          <w:szCs w:val="24"/>
        </w:rPr>
        <w:t xml:space="preserve"> Administration of a questionnaire or survey</w:t>
      </w:r>
      <w:r w:rsidR="0038743D" w:rsidRPr="00817AA1">
        <w:rPr>
          <w:sz w:val="24"/>
          <w:szCs w:val="24"/>
        </w:rPr>
        <w:t xml:space="preserve"> (even if you don’t collect personal </w:t>
      </w:r>
      <w:r w:rsidR="005E3846" w:rsidRPr="00817AA1">
        <w:rPr>
          <w:sz w:val="24"/>
          <w:szCs w:val="24"/>
        </w:rPr>
        <w:t>information</w:t>
      </w:r>
      <w:r w:rsidR="0038743D" w:rsidRPr="00817AA1">
        <w:rPr>
          <w:sz w:val="24"/>
          <w:szCs w:val="24"/>
        </w:rPr>
        <w:t>)</w:t>
      </w:r>
    </w:p>
    <w:p w14:paraId="6ADB7465" w14:textId="77777777" w:rsidR="000271F7" w:rsidRPr="00817AA1" w:rsidRDefault="000271F7" w:rsidP="00E110D4">
      <w:pPr>
        <w:spacing w:after="60" w:line="240" w:lineRule="auto"/>
        <w:rPr>
          <w:sz w:val="24"/>
          <w:szCs w:val="24"/>
        </w:rPr>
      </w:pPr>
      <w:r w:rsidRPr="00817AA1">
        <w:rPr>
          <w:sz w:val="24"/>
          <w:szCs w:val="24"/>
        </w:rPr>
        <w:sym w:font="Wingdings" w:char="F06F"/>
      </w:r>
      <w:r w:rsidRPr="00817AA1">
        <w:rPr>
          <w:sz w:val="24"/>
          <w:szCs w:val="24"/>
        </w:rPr>
        <w:t xml:space="preserve"> Administration of psychological or educational tests</w:t>
      </w:r>
    </w:p>
    <w:p w14:paraId="000D3DE8" w14:textId="77777777" w:rsidR="0038743D" w:rsidRPr="00817AA1" w:rsidRDefault="000271F7" w:rsidP="00E110D4">
      <w:pPr>
        <w:spacing w:after="60" w:line="240" w:lineRule="auto"/>
        <w:rPr>
          <w:sz w:val="24"/>
          <w:szCs w:val="24"/>
        </w:rPr>
      </w:pPr>
      <w:r w:rsidRPr="00817AA1">
        <w:rPr>
          <w:sz w:val="24"/>
          <w:szCs w:val="24"/>
        </w:rPr>
        <w:sym w:font="Wingdings" w:char="F06F"/>
      </w:r>
      <w:r w:rsidRPr="00817AA1">
        <w:rPr>
          <w:sz w:val="24"/>
          <w:szCs w:val="24"/>
        </w:rPr>
        <w:t xml:space="preserve"> Naturalistic observation in real or virtual settings</w:t>
      </w:r>
    </w:p>
    <w:p w14:paraId="170CA076" w14:textId="77777777" w:rsidR="0038743D" w:rsidRPr="00817AA1" w:rsidRDefault="000271F7" w:rsidP="00E110D4">
      <w:pPr>
        <w:spacing w:after="60" w:line="240" w:lineRule="auto"/>
        <w:rPr>
          <w:sz w:val="24"/>
          <w:szCs w:val="24"/>
        </w:rPr>
      </w:pPr>
      <w:r w:rsidRPr="00817AA1">
        <w:rPr>
          <w:sz w:val="24"/>
          <w:szCs w:val="24"/>
        </w:rPr>
        <w:sym w:font="Wingdings" w:char="F06F"/>
      </w:r>
      <w:r w:rsidRPr="00817AA1">
        <w:rPr>
          <w:sz w:val="24"/>
          <w:szCs w:val="24"/>
        </w:rPr>
        <w:t xml:space="preserve"> Participant observation/e</w:t>
      </w:r>
      <w:r w:rsidR="0038743D" w:rsidRPr="00817AA1">
        <w:rPr>
          <w:sz w:val="24"/>
          <w:szCs w:val="24"/>
        </w:rPr>
        <w:t>thnographic fieldwork</w:t>
      </w:r>
    </w:p>
    <w:p w14:paraId="5A7484AA" w14:textId="77777777" w:rsidR="00A8051A" w:rsidRPr="00817AA1" w:rsidRDefault="000271F7" w:rsidP="00E110D4">
      <w:pPr>
        <w:spacing w:after="60" w:line="240" w:lineRule="auto"/>
        <w:rPr>
          <w:sz w:val="24"/>
          <w:szCs w:val="24"/>
        </w:rPr>
      </w:pPr>
      <w:r w:rsidRPr="00817AA1">
        <w:rPr>
          <w:sz w:val="24"/>
          <w:szCs w:val="24"/>
        </w:rPr>
        <w:sym w:font="Wingdings" w:char="F06F"/>
      </w:r>
      <w:r w:rsidRPr="00817AA1">
        <w:rPr>
          <w:sz w:val="24"/>
          <w:szCs w:val="24"/>
        </w:rPr>
        <w:t xml:space="preserve"> Secondary use of existing data </w:t>
      </w:r>
      <w:r w:rsidR="005E3846" w:rsidRPr="00817AA1">
        <w:rPr>
          <w:sz w:val="24"/>
          <w:szCs w:val="24"/>
        </w:rPr>
        <w:t>(e.g.</w:t>
      </w:r>
      <w:r w:rsidR="00B27B56" w:rsidRPr="00817AA1">
        <w:rPr>
          <w:sz w:val="24"/>
          <w:szCs w:val="24"/>
        </w:rPr>
        <w:t xml:space="preserve"> medical records, </w:t>
      </w:r>
      <w:r w:rsidR="005E3846" w:rsidRPr="00817AA1">
        <w:rPr>
          <w:sz w:val="24"/>
          <w:szCs w:val="24"/>
        </w:rPr>
        <w:t>research</w:t>
      </w:r>
      <w:r w:rsidR="00B27B56" w:rsidRPr="00817AA1">
        <w:rPr>
          <w:sz w:val="24"/>
          <w:szCs w:val="24"/>
        </w:rPr>
        <w:t xml:space="preserve"> data or program evaluation </w:t>
      </w:r>
      <w:r w:rsidR="005E3846" w:rsidRPr="00817AA1">
        <w:rPr>
          <w:sz w:val="24"/>
          <w:szCs w:val="24"/>
        </w:rPr>
        <w:t>data)</w:t>
      </w:r>
    </w:p>
    <w:p w14:paraId="4312654A" w14:textId="77777777" w:rsidR="001B1D12" w:rsidRPr="00817AA1" w:rsidRDefault="001B1D12" w:rsidP="00E110D4">
      <w:pPr>
        <w:spacing w:after="60" w:line="240" w:lineRule="auto"/>
        <w:rPr>
          <w:sz w:val="24"/>
          <w:szCs w:val="24"/>
        </w:rPr>
      </w:pPr>
      <w:r w:rsidRPr="00817AA1">
        <w:rPr>
          <w:sz w:val="24"/>
          <w:szCs w:val="24"/>
        </w:rPr>
        <w:sym w:font="Wingdings" w:char="F06F"/>
      </w:r>
      <w:r w:rsidRPr="00817AA1">
        <w:rPr>
          <w:sz w:val="24"/>
          <w:szCs w:val="24"/>
        </w:rPr>
        <w:t xml:space="preserve"> Behavioural experiment</w:t>
      </w:r>
      <w:r w:rsidR="005E3846" w:rsidRPr="00817AA1">
        <w:rPr>
          <w:sz w:val="24"/>
          <w:szCs w:val="24"/>
        </w:rPr>
        <w:t>s</w:t>
      </w:r>
    </w:p>
    <w:p w14:paraId="33C48EFE" w14:textId="77777777" w:rsidR="001B1D12" w:rsidRPr="00817AA1" w:rsidRDefault="001B1D12" w:rsidP="00E110D4">
      <w:pPr>
        <w:spacing w:after="60" w:line="240" w:lineRule="auto"/>
        <w:rPr>
          <w:sz w:val="24"/>
          <w:szCs w:val="24"/>
        </w:rPr>
      </w:pPr>
      <w:r w:rsidRPr="00817AA1">
        <w:rPr>
          <w:sz w:val="24"/>
          <w:szCs w:val="24"/>
        </w:rPr>
        <w:sym w:font="Wingdings" w:char="F06F"/>
      </w:r>
      <w:r w:rsidRPr="00817AA1">
        <w:rPr>
          <w:sz w:val="24"/>
          <w:szCs w:val="24"/>
        </w:rPr>
        <w:t xml:space="preserve"> Analysis of </w:t>
      </w:r>
      <w:r w:rsidR="009063E6" w:rsidRPr="00817AA1">
        <w:rPr>
          <w:sz w:val="24"/>
          <w:szCs w:val="24"/>
        </w:rPr>
        <w:t>laboratory, physiological, kine</w:t>
      </w:r>
      <w:r w:rsidR="00B27B56" w:rsidRPr="00817AA1">
        <w:rPr>
          <w:sz w:val="24"/>
          <w:szCs w:val="24"/>
        </w:rPr>
        <w:t>s</w:t>
      </w:r>
      <w:r w:rsidR="009063E6" w:rsidRPr="00817AA1">
        <w:rPr>
          <w:sz w:val="24"/>
          <w:szCs w:val="24"/>
        </w:rPr>
        <w:t xml:space="preserve">iological or </w:t>
      </w:r>
      <w:r w:rsidRPr="00817AA1">
        <w:rPr>
          <w:sz w:val="24"/>
          <w:szCs w:val="24"/>
        </w:rPr>
        <w:t xml:space="preserve">biological </w:t>
      </w:r>
      <w:r w:rsidR="009063E6" w:rsidRPr="00817AA1">
        <w:rPr>
          <w:sz w:val="24"/>
          <w:szCs w:val="24"/>
        </w:rPr>
        <w:t>data</w:t>
      </w:r>
      <w:r w:rsidR="00B27B56" w:rsidRPr="00817AA1">
        <w:rPr>
          <w:sz w:val="24"/>
          <w:szCs w:val="24"/>
        </w:rPr>
        <w:t xml:space="preserve"> </w:t>
      </w:r>
    </w:p>
    <w:p w14:paraId="16AE6837" w14:textId="77777777" w:rsidR="005E3846" w:rsidRPr="00817AA1" w:rsidRDefault="005E3846" w:rsidP="00E110D4">
      <w:pPr>
        <w:spacing w:after="60" w:line="240" w:lineRule="auto"/>
        <w:rPr>
          <w:sz w:val="24"/>
          <w:szCs w:val="24"/>
        </w:rPr>
      </w:pPr>
      <w:r w:rsidRPr="00817AA1">
        <w:rPr>
          <w:sz w:val="24"/>
          <w:szCs w:val="24"/>
        </w:rPr>
        <w:sym w:font="Wingdings" w:char="F06F"/>
      </w:r>
      <w:r w:rsidRPr="00817AA1">
        <w:rPr>
          <w:sz w:val="24"/>
          <w:szCs w:val="24"/>
        </w:rPr>
        <w:t xml:space="preserve"> </w:t>
      </w:r>
      <w:r w:rsidR="009063E6" w:rsidRPr="00817AA1">
        <w:rPr>
          <w:sz w:val="24"/>
          <w:szCs w:val="24"/>
        </w:rPr>
        <w:t>Linking d</w:t>
      </w:r>
      <w:r w:rsidRPr="00817AA1">
        <w:rPr>
          <w:sz w:val="24"/>
          <w:szCs w:val="24"/>
        </w:rPr>
        <w:t xml:space="preserve">ata </w:t>
      </w:r>
      <w:r w:rsidR="009063E6" w:rsidRPr="00817AA1">
        <w:rPr>
          <w:sz w:val="24"/>
          <w:szCs w:val="24"/>
        </w:rPr>
        <w:t>from existing databases</w:t>
      </w:r>
    </w:p>
    <w:p w14:paraId="3BE0B376" w14:textId="77777777" w:rsidR="007D1226" w:rsidRPr="00817AA1" w:rsidRDefault="001B1D12" w:rsidP="00E110D4">
      <w:pPr>
        <w:spacing w:after="60" w:line="240" w:lineRule="auto"/>
        <w:rPr>
          <w:sz w:val="24"/>
          <w:szCs w:val="24"/>
        </w:rPr>
      </w:pPr>
      <w:r w:rsidRPr="00817AA1">
        <w:rPr>
          <w:sz w:val="24"/>
          <w:szCs w:val="24"/>
        </w:rPr>
        <w:sym w:font="Wingdings" w:char="F06F"/>
      </w:r>
      <w:r w:rsidR="005E3846" w:rsidRPr="00817AA1">
        <w:rPr>
          <w:sz w:val="24"/>
          <w:szCs w:val="24"/>
        </w:rPr>
        <w:t xml:space="preserve"> </w:t>
      </w:r>
      <w:r w:rsidR="00B27B56" w:rsidRPr="00817AA1">
        <w:rPr>
          <w:sz w:val="24"/>
          <w:szCs w:val="24"/>
        </w:rPr>
        <w:t>A</w:t>
      </w:r>
      <w:r w:rsidR="007D1226" w:rsidRPr="00817AA1">
        <w:rPr>
          <w:sz w:val="24"/>
          <w:szCs w:val="24"/>
        </w:rPr>
        <w:t>dministration or testing of drugs, medical devices, medical imaging or diagnostic techniques</w:t>
      </w:r>
    </w:p>
    <w:p w14:paraId="36519986" w14:textId="77777777" w:rsidR="007D1226" w:rsidRPr="00817AA1" w:rsidRDefault="009063E6" w:rsidP="00FC5C77">
      <w:pPr>
        <w:spacing w:after="120" w:line="240" w:lineRule="auto"/>
        <w:rPr>
          <w:sz w:val="24"/>
          <w:szCs w:val="24"/>
        </w:rPr>
      </w:pPr>
      <w:r w:rsidRPr="00817AA1">
        <w:rPr>
          <w:sz w:val="24"/>
          <w:szCs w:val="24"/>
        </w:rPr>
        <w:sym w:font="Wingdings" w:char="F06F"/>
      </w:r>
      <w:r w:rsidRPr="00817AA1">
        <w:rPr>
          <w:sz w:val="24"/>
          <w:szCs w:val="24"/>
        </w:rPr>
        <w:t xml:space="preserve"> T</w:t>
      </w:r>
      <w:r w:rsidR="007D1226" w:rsidRPr="00817AA1">
        <w:rPr>
          <w:sz w:val="24"/>
          <w:szCs w:val="24"/>
        </w:rPr>
        <w:t xml:space="preserve">he taking of blood or other specimens. </w:t>
      </w:r>
    </w:p>
    <w:p w14:paraId="737B737B" w14:textId="77777777" w:rsidR="000271F7" w:rsidRPr="00817AA1" w:rsidRDefault="000271F7" w:rsidP="00E110D4">
      <w:pPr>
        <w:spacing w:after="120" w:line="240" w:lineRule="auto"/>
        <w:rPr>
          <w:i/>
          <w:sz w:val="24"/>
          <w:szCs w:val="24"/>
        </w:rPr>
      </w:pPr>
      <w:r w:rsidRPr="00817AA1">
        <w:rPr>
          <w:i/>
          <w:sz w:val="24"/>
          <w:szCs w:val="24"/>
        </w:rPr>
        <w:t>If you checked any of the</w:t>
      </w:r>
      <w:r w:rsidR="00191E90" w:rsidRPr="00817AA1">
        <w:rPr>
          <w:i/>
          <w:sz w:val="24"/>
          <w:szCs w:val="24"/>
        </w:rPr>
        <w:t>se items</w:t>
      </w:r>
      <w:r w:rsidRPr="00817AA1">
        <w:rPr>
          <w:i/>
          <w:sz w:val="24"/>
          <w:szCs w:val="24"/>
        </w:rPr>
        <w:t xml:space="preserve">, your study </w:t>
      </w:r>
      <w:r w:rsidR="00C464C2" w:rsidRPr="00817AA1">
        <w:rPr>
          <w:i/>
          <w:sz w:val="24"/>
          <w:szCs w:val="24"/>
        </w:rPr>
        <w:t xml:space="preserve">almost certainly </w:t>
      </w:r>
      <w:r w:rsidRPr="00817AA1">
        <w:rPr>
          <w:i/>
          <w:sz w:val="24"/>
          <w:szCs w:val="24"/>
        </w:rPr>
        <w:t>requires institutional ethical review</w:t>
      </w:r>
      <w:r w:rsidR="00BF416F" w:rsidRPr="00817AA1">
        <w:rPr>
          <w:i/>
          <w:sz w:val="24"/>
          <w:szCs w:val="24"/>
        </w:rPr>
        <w:t xml:space="preserve"> at UBC (even if it has also been reviewed at another university)</w:t>
      </w:r>
      <w:r w:rsidRPr="00817AA1">
        <w:rPr>
          <w:i/>
          <w:sz w:val="24"/>
          <w:szCs w:val="24"/>
        </w:rPr>
        <w:t>.</w:t>
      </w:r>
      <w:r w:rsidR="005E3846" w:rsidRPr="00817AA1">
        <w:rPr>
          <w:i/>
          <w:sz w:val="24"/>
          <w:szCs w:val="24"/>
        </w:rPr>
        <w:t xml:space="preserve"> If your study involves any other type of interaction with a human participant not </w:t>
      </w:r>
      <w:r w:rsidR="00191E90" w:rsidRPr="00817AA1">
        <w:rPr>
          <w:i/>
          <w:sz w:val="24"/>
          <w:szCs w:val="24"/>
        </w:rPr>
        <w:t>included above</w:t>
      </w:r>
      <w:r w:rsidR="005E3846" w:rsidRPr="00817AA1">
        <w:rPr>
          <w:i/>
          <w:sz w:val="24"/>
          <w:szCs w:val="24"/>
        </w:rPr>
        <w:t xml:space="preserve">, please check with the </w:t>
      </w:r>
      <w:r w:rsidR="00CC1136">
        <w:rPr>
          <w:i/>
          <w:sz w:val="24"/>
          <w:szCs w:val="24"/>
        </w:rPr>
        <w:t xml:space="preserve">UBC Office of Research </w:t>
      </w:r>
      <w:r w:rsidR="005E3846" w:rsidRPr="00817AA1">
        <w:rPr>
          <w:i/>
          <w:sz w:val="24"/>
          <w:szCs w:val="24"/>
        </w:rPr>
        <w:t>Ethics before assuming that it does not require review.</w:t>
      </w:r>
    </w:p>
    <w:p w14:paraId="620A32AA" w14:textId="77777777" w:rsidR="006D6A13" w:rsidRPr="00817AA1" w:rsidRDefault="006D6A13" w:rsidP="006D6A13">
      <w:pPr>
        <w:spacing w:after="0" w:line="240" w:lineRule="auto"/>
        <w:rPr>
          <w:b/>
          <w:sz w:val="24"/>
          <w:szCs w:val="24"/>
        </w:rPr>
      </w:pPr>
      <w:r w:rsidRPr="00817AA1">
        <w:rPr>
          <w:b/>
          <w:sz w:val="24"/>
          <w:szCs w:val="24"/>
        </w:rPr>
        <w:t>Research exempt from institutional ethics review</w:t>
      </w:r>
    </w:p>
    <w:p w14:paraId="3C467CB3" w14:textId="208DFCEA" w:rsidR="005A6329" w:rsidRPr="008759CC" w:rsidRDefault="000271F7" w:rsidP="009C5965">
      <w:pPr>
        <w:spacing w:after="0" w:line="240" w:lineRule="auto"/>
        <w:rPr>
          <w:sz w:val="24"/>
          <w:szCs w:val="24"/>
        </w:rPr>
      </w:pPr>
      <w:r w:rsidRPr="00817AA1">
        <w:rPr>
          <w:sz w:val="24"/>
          <w:szCs w:val="24"/>
        </w:rPr>
        <w:t>The TCPS</w:t>
      </w:r>
      <w:r w:rsidR="00CC1136">
        <w:rPr>
          <w:sz w:val="24"/>
          <w:szCs w:val="24"/>
        </w:rPr>
        <w:t>2</w:t>
      </w:r>
      <w:r w:rsidRPr="00817AA1">
        <w:rPr>
          <w:sz w:val="24"/>
          <w:szCs w:val="24"/>
        </w:rPr>
        <w:t xml:space="preserve"> recognizes </w:t>
      </w:r>
      <w:r w:rsidR="00191E90" w:rsidRPr="00817AA1">
        <w:rPr>
          <w:sz w:val="24"/>
          <w:szCs w:val="24"/>
        </w:rPr>
        <w:t>four</w:t>
      </w:r>
      <w:r w:rsidR="005A6329" w:rsidRPr="00817AA1">
        <w:rPr>
          <w:sz w:val="24"/>
          <w:szCs w:val="24"/>
        </w:rPr>
        <w:t xml:space="preserve"> </w:t>
      </w:r>
      <w:r w:rsidRPr="00817AA1">
        <w:rPr>
          <w:sz w:val="24"/>
          <w:szCs w:val="24"/>
        </w:rPr>
        <w:t>excep</w:t>
      </w:r>
      <w:r w:rsidR="005A6329" w:rsidRPr="00817AA1">
        <w:rPr>
          <w:sz w:val="24"/>
          <w:szCs w:val="24"/>
        </w:rPr>
        <w:t>tions to the general requirements fo</w:t>
      </w:r>
      <w:r w:rsidR="00FC5C77" w:rsidRPr="00817AA1">
        <w:rPr>
          <w:sz w:val="24"/>
          <w:szCs w:val="24"/>
        </w:rPr>
        <w:t xml:space="preserve">r institutional ethics review. </w:t>
      </w:r>
      <w:r w:rsidR="005A6329" w:rsidRPr="00817AA1">
        <w:rPr>
          <w:sz w:val="24"/>
          <w:szCs w:val="24"/>
        </w:rPr>
        <w:t>If you think your research meets one of these exemptions please ensure that you read the relevant article of the TCPS</w:t>
      </w:r>
      <w:r w:rsidR="00CC1136">
        <w:rPr>
          <w:sz w:val="24"/>
          <w:szCs w:val="24"/>
        </w:rPr>
        <w:t>2</w:t>
      </w:r>
      <w:r w:rsidR="005A6329" w:rsidRPr="00817AA1">
        <w:rPr>
          <w:sz w:val="24"/>
          <w:szCs w:val="24"/>
        </w:rPr>
        <w:t>, including the application section</w:t>
      </w:r>
      <w:r w:rsidR="00C66884" w:rsidRPr="008759CC">
        <w:rPr>
          <w:sz w:val="24"/>
          <w:szCs w:val="24"/>
        </w:rPr>
        <w:t>:</w:t>
      </w:r>
      <w:r w:rsidR="00FC5C77" w:rsidRPr="008759CC">
        <w:rPr>
          <w:sz w:val="24"/>
          <w:szCs w:val="24"/>
        </w:rPr>
        <w:t xml:space="preserve"> </w:t>
      </w:r>
      <w:hyperlink r:id="rId10" w:history="1">
        <w:r w:rsidR="008759CC" w:rsidRPr="008759CC">
          <w:rPr>
            <w:rStyle w:val="Hyperlink"/>
            <w:sz w:val="24"/>
            <w:szCs w:val="24"/>
          </w:rPr>
          <w:t>https://ethics.gc.ca/eng/tcps2-eptc2_2022_chapter2-chapitre2.html</w:t>
        </w:r>
      </w:hyperlink>
      <w:r w:rsidR="00B1309F" w:rsidRPr="008759CC">
        <w:rPr>
          <w:sz w:val="24"/>
          <w:szCs w:val="24"/>
        </w:rPr>
        <w:t>.</w:t>
      </w:r>
    </w:p>
    <w:p w14:paraId="772AA9CE" w14:textId="77777777" w:rsidR="005A6329" w:rsidRPr="001E3A5D" w:rsidRDefault="005A6329" w:rsidP="005A6329">
      <w:pPr>
        <w:numPr>
          <w:ilvl w:val="0"/>
          <w:numId w:val="4"/>
        </w:numPr>
        <w:spacing w:after="120" w:line="240" w:lineRule="auto"/>
        <w:rPr>
          <w:sz w:val="24"/>
          <w:szCs w:val="24"/>
        </w:rPr>
      </w:pPr>
      <w:r w:rsidRPr="00817AA1">
        <w:rPr>
          <w:sz w:val="24"/>
          <w:szCs w:val="24"/>
        </w:rPr>
        <w:t xml:space="preserve">If you are obtaining information about policies, practices or procedures from an official representative of an organization who is </w:t>
      </w:r>
      <w:r w:rsidR="00A8051A" w:rsidRPr="00817AA1">
        <w:rPr>
          <w:sz w:val="24"/>
          <w:szCs w:val="24"/>
        </w:rPr>
        <w:t>appointed</w:t>
      </w:r>
      <w:r w:rsidRPr="00817AA1">
        <w:rPr>
          <w:i/>
          <w:sz w:val="24"/>
          <w:szCs w:val="24"/>
        </w:rPr>
        <w:t xml:space="preserve"> </w:t>
      </w:r>
      <w:r w:rsidRPr="00817AA1">
        <w:rPr>
          <w:sz w:val="24"/>
          <w:szCs w:val="24"/>
        </w:rPr>
        <w:t>to provide this information as part of his or her regular duties (e.g. a communications officer) and no personal opinions are solicited, these individuals are not seen to fit the definition of a human research participant under the TCPS</w:t>
      </w:r>
      <w:r w:rsidR="00CC1136">
        <w:rPr>
          <w:sz w:val="24"/>
          <w:szCs w:val="24"/>
        </w:rPr>
        <w:t>2. I</w:t>
      </w:r>
      <w:r w:rsidRPr="00817AA1">
        <w:rPr>
          <w:sz w:val="24"/>
          <w:szCs w:val="24"/>
        </w:rPr>
        <w:t>nterviews conducted in this context do not require institutional et</w:t>
      </w:r>
      <w:r w:rsidR="00E110D4" w:rsidRPr="00817AA1">
        <w:rPr>
          <w:sz w:val="24"/>
          <w:szCs w:val="24"/>
        </w:rPr>
        <w:t xml:space="preserve">hics review. </w:t>
      </w:r>
      <w:r w:rsidR="00E110D4" w:rsidRPr="00B1309F">
        <w:rPr>
          <w:b/>
          <w:sz w:val="24"/>
          <w:szCs w:val="24"/>
        </w:rPr>
        <w:t>S</w:t>
      </w:r>
      <w:r w:rsidRPr="00B1309F">
        <w:rPr>
          <w:b/>
          <w:sz w:val="24"/>
          <w:szCs w:val="24"/>
        </w:rPr>
        <w:t>ee</w:t>
      </w:r>
      <w:r w:rsidR="00C66884" w:rsidRPr="00B1309F">
        <w:rPr>
          <w:b/>
          <w:sz w:val="24"/>
          <w:szCs w:val="24"/>
        </w:rPr>
        <w:t xml:space="preserve"> Article 2.1</w:t>
      </w:r>
      <w:r w:rsidR="001E3A5D" w:rsidRPr="001E3A5D">
        <w:rPr>
          <w:sz w:val="24"/>
          <w:szCs w:val="24"/>
        </w:rPr>
        <w:t>.</w:t>
      </w:r>
    </w:p>
    <w:p w14:paraId="3AC12851" w14:textId="77777777" w:rsidR="000271F7" w:rsidRPr="00C66884" w:rsidRDefault="000271F7" w:rsidP="00BB2FD2">
      <w:pPr>
        <w:numPr>
          <w:ilvl w:val="0"/>
          <w:numId w:val="4"/>
        </w:numPr>
        <w:spacing w:after="120" w:line="240" w:lineRule="auto"/>
        <w:rPr>
          <w:sz w:val="24"/>
          <w:szCs w:val="24"/>
        </w:rPr>
      </w:pPr>
      <w:r w:rsidRPr="00C66884">
        <w:rPr>
          <w:sz w:val="24"/>
          <w:szCs w:val="24"/>
        </w:rPr>
        <w:t>If the information you are drawing on in your study is publicly available – i.e.</w:t>
      </w:r>
      <w:r w:rsidR="005F34B4" w:rsidRPr="00C66884">
        <w:rPr>
          <w:sz w:val="24"/>
          <w:szCs w:val="24"/>
        </w:rPr>
        <w:t>,</w:t>
      </w:r>
      <w:r w:rsidRPr="00C66884">
        <w:rPr>
          <w:sz w:val="24"/>
          <w:szCs w:val="24"/>
        </w:rPr>
        <w:t xml:space="preserve"> legally accessible to the public, appropriately protected by law</w:t>
      </w:r>
      <w:r w:rsidR="005F34B4" w:rsidRPr="00C66884">
        <w:rPr>
          <w:sz w:val="24"/>
          <w:szCs w:val="24"/>
        </w:rPr>
        <w:t>,</w:t>
      </w:r>
      <w:r w:rsidRPr="00C66884">
        <w:rPr>
          <w:sz w:val="24"/>
          <w:szCs w:val="24"/>
        </w:rPr>
        <w:t xml:space="preserve"> and there is no reasonable expectation of privacy (e.g.</w:t>
      </w:r>
      <w:r w:rsidR="005F34B4" w:rsidRPr="00C66884">
        <w:rPr>
          <w:sz w:val="24"/>
          <w:szCs w:val="24"/>
        </w:rPr>
        <w:t>,</w:t>
      </w:r>
      <w:r w:rsidRPr="00C66884">
        <w:rPr>
          <w:sz w:val="24"/>
          <w:szCs w:val="24"/>
        </w:rPr>
        <w:t xml:space="preserve"> Stats Canada data, information on the internet that is accessible to all users and doesn’t require a password to access, etc.)</w:t>
      </w:r>
      <w:r w:rsidR="00E110D4" w:rsidRPr="00C66884">
        <w:rPr>
          <w:sz w:val="24"/>
          <w:szCs w:val="24"/>
        </w:rPr>
        <w:t xml:space="preserve">. </w:t>
      </w:r>
      <w:r w:rsidR="00E110D4" w:rsidRPr="00B1309F">
        <w:rPr>
          <w:b/>
          <w:sz w:val="24"/>
          <w:szCs w:val="24"/>
        </w:rPr>
        <w:t>S</w:t>
      </w:r>
      <w:r w:rsidR="005A6329" w:rsidRPr="00B1309F">
        <w:rPr>
          <w:b/>
          <w:sz w:val="24"/>
          <w:szCs w:val="24"/>
        </w:rPr>
        <w:t xml:space="preserve">ee </w:t>
      </w:r>
      <w:r w:rsidR="00ED5A5A" w:rsidRPr="00B1309F">
        <w:rPr>
          <w:b/>
          <w:sz w:val="24"/>
          <w:szCs w:val="24"/>
        </w:rPr>
        <w:t>Article 2.2</w:t>
      </w:r>
      <w:r w:rsidR="00ED5A5A">
        <w:rPr>
          <w:sz w:val="24"/>
          <w:szCs w:val="24"/>
        </w:rPr>
        <w:t>.</w:t>
      </w:r>
    </w:p>
    <w:p w14:paraId="1F34753C" w14:textId="77777777" w:rsidR="000271F7" w:rsidRPr="00817AA1" w:rsidRDefault="000271F7" w:rsidP="005A6329">
      <w:pPr>
        <w:numPr>
          <w:ilvl w:val="0"/>
          <w:numId w:val="4"/>
        </w:numPr>
        <w:spacing w:after="120" w:line="240" w:lineRule="auto"/>
        <w:rPr>
          <w:sz w:val="24"/>
          <w:szCs w:val="24"/>
        </w:rPr>
      </w:pPr>
      <w:r w:rsidRPr="00817AA1">
        <w:rPr>
          <w:sz w:val="24"/>
          <w:szCs w:val="24"/>
        </w:rPr>
        <w:t xml:space="preserve">If you are observing people in public places and you are not staging any intervention, the individuals </w:t>
      </w:r>
      <w:r w:rsidR="005F34B4">
        <w:rPr>
          <w:sz w:val="24"/>
          <w:szCs w:val="24"/>
        </w:rPr>
        <w:t xml:space="preserve">being </w:t>
      </w:r>
      <w:r w:rsidRPr="00817AA1">
        <w:rPr>
          <w:sz w:val="24"/>
          <w:szCs w:val="24"/>
        </w:rPr>
        <w:t>targeted have no reasonable expectation of privacy, and your dissemination of results does not allow for identification of individuals</w:t>
      </w:r>
      <w:r w:rsidR="00E110D4" w:rsidRPr="00817AA1">
        <w:rPr>
          <w:sz w:val="24"/>
          <w:szCs w:val="24"/>
        </w:rPr>
        <w:t xml:space="preserve">. </w:t>
      </w:r>
      <w:r w:rsidR="00E110D4" w:rsidRPr="001F51D8">
        <w:rPr>
          <w:b/>
          <w:bCs/>
          <w:sz w:val="24"/>
          <w:szCs w:val="24"/>
        </w:rPr>
        <w:t>S</w:t>
      </w:r>
      <w:r w:rsidRPr="001F51D8">
        <w:rPr>
          <w:b/>
          <w:bCs/>
          <w:sz w:val="24"/>
          <w:szCs w:val="24"/>
        </w:rPr>
        <w:t>ee</w:t>
      </w:r>
      <w:r w:rsidR="005A6329" w:rsidRPr="001F51D8">
        <w:rPr>
          <w:b/>
          <w:bCs/>
          <w:sz w:val="24"/>
          <w:szCs w:val="24"/>
        </w:rPr>
        <w:t xml:space="preserve"> </w:t>
      </w:r>
      <w:r w:rsidR="00ED5A5A" w:rsidRPr="001F51D8">
        <w:rPr>
          <w:b/>
          <w:bCs/>
        </w:rPr>
        <w:t>Article 2.3</w:t>
      </w:r>
      <w:r w:rsidR="00ED5A5A">
        <w:t xml:space="preserve">. </w:t>
      </w:r>
    </w:p>
    <w:p w14:paraId="3A822F0D" w14:textId="4BB1E9ED" w:rsidR="005A6329" w:rsidRPr="00817AA1" w:rsidRDefault="000271F7" w:rsidP="005A6329">
      <w:pPr>
        <w:numPr>
          <w:ilvl w:val="0"/>
          <w:numId w:val="4"/>
        </w:numPr>
        <w:spacing w:after="120" w:line="240" w:lineRule="auto"/>
        <w:rPr>
          <w:sz w:val="24"/>
          <w:szCs w:val="24"/>
        </w:rPr>
      </w:pPr>
      <w:r w:rsidRPr="00817AA1">
        <w:rPr>
          <w:sz w:val="24"/>
          <w:szCs w:val="24"/>
        </w:rPr>
        <w:t>If you are relying exclusively on secondary use of</w:t>
      </w:r>
      <w:r w:rsidR="000A3C9B" w:rsidRPr="00817AA1">
        <w:rPr>
          <w:sz w:val="24"/>
          <w:szCs w:val="24"/>
        </w:rPr>
        <w:t xml:space="preserve"> anonymous</w:t>
      </w:r>
      <w:r w:rsidRPr="00817AA1">
        <w:rPr>
          <w:sz w:val="24"/>
          <w:szCs w:val="24"/>
        </w:rPr>
        <w:t xml:space="preserve"> data </w:t>
      </w:r>
      <w:r w:rsidR="004D3A70" w:rsidRPr="00817AA1">
        <w:rPr>
          <w:sz w:val="24"/>
          <w:szCs w:val="24"/>
        </w:rPr>
        <w:t xml:space="preserve">or </w:t>
      </w:r>
      <w:r w:rsidRPr="00817AA1">
        <w:rPr>
          <w:sz w:val="24"/>
          <w:szCs w:val="24"/>
        </w:rPr>
        <w:t xml:space="preserve">biological </w:t>
      </w:r>
      <w:r w:rsidR="000A3C9B" w:rsidRPr="00817AA1">
        <w:rPr>
          <w:sz w:val="24"/>
          <w:szCs w:val="24"/>
        </w:rPr>
        <w:t>materials (i.e.</w:t>
      </w:r>
      <w:r w:rsidR="005F34B4">
        <w:rPr>
          <w:sz w:val="24"/>
          <w:szCs w:val="24"/>
        </w:rPr>
        <w:t>,</w:t>
      </w:r>
      <w:r w:rsidR="000A3C9B" w:rsidRPr="00817AA1">
        <w:rPr>
          <w:sz w:val="24"/>
          <w:szCs w:val="24"/>
        </w:rPr>
        <w:t xml:space="preserve"> the information/materials never had identifiers attached to them</w:t>
      </w:r>
      <w:r w:rsidR="00FC5C77" w:rsidRPr="00817AA1">
        <w:rPr>
          <w:sz w:val="24"/>
          <w:szCs w:val="24"/>
        </w:rPr>
        <w:t>)</w:t>
      </w:r>
      <w:r w:rsidR="00E110D4" w:rsidRPr="00817AA1">
        <w:rPr>
          <w:sz w:val="24"/>
          <w:szCs w:val="24"/>
        </w:rPr>
        <w:t xml:space="preserve">. </w:t>
      </w:r>
      <w:r w:rsidR="009C5965" w:rsidRPr="00817AA1">
        <w:rPr>
          <w:sz w:val="24"/>
          <w:szCs w:val="24"/>
        </w:rPr>
        <w:t xml:space="preserve">This exemption does </w:t>
      </w:r>
      <w:r w:rsidR="009C5965" w:rsidRPr="00817AA1">
        <w:rPr>
          <w:b/>
          <w:sz w:val="24"/>
          <w:szCs w:val="24"/>
        </w:rPr>
        <w:t>not</w:t>
      </w:r>
      <w:r w:rsidR="009C5965" w:rsidRPr="00817AA1">
        <w:rPr>
          <w:sz w:val="24"/>
          <w:szCs w:val="24"/>
        </w:rPr>
        <w:t xml:space="preserve"> </w:t>
      </w:r>
      <w:r w:rsidR="00D42DF6">
        <w:rPr>
          <w:sz w:val="24"/>
          <w:szCs w:val="24"/>
        </w:rPr>
        <w:t>apply to</w:t>
      </w:r>
      <w:r w:rsidR="009C5965" w:rsidRPr="00817AA1">
        <w:rPr>
          <w:sz w:val="24"/>
          <w:szCs w:val="24"/>
        </w:rPr>
        <w:t xml:space="preserve"> anonymized data (i.e. data that originally had identifiers which have now been irrevocably removed). </w:t>
      </w:r>
      <w:r w:rsidR="001F51D8" w:rsidRPr="00817AA1">
        <w:rPr>
          <w:sz w:val="24"/>
          <w:szCs w:val="24"/>
        </w:rPr>
        <w:t xml:space="preserve">Please be aware that genetic material is </w:t>
      </w:r>
      <w:r w:rsidR="001F51D8" w:rsidRPr="00817AA1">
        <w:rPr>
          <w:i/>
          <w:sz w:val="24"/>
          <w:szCs w:val="24"/>
        </w:rPr>
        <w:lastRenderedPageBreak/>
        <w:t>never</w:t>
      </w:r>
      <w:r w:rsidR="001F51D8" w:rsidRPr="00817AA1">
        <w:rPr>
          <w:sz w:val="24"/>
          <w:szCs w:val="24"/>
        </w:rPr>
        <w:t xml:space="preserve"> considered anonymous </w:t>
      </w:r>
      <w:r w:rsidR="001F51D8">
        <w:rPr>
          <w:sz w:val="24"/>
          <w:szCs w:val="24"/>
        </w:rPr>
        <w:t xml:space="preserve">without </w:t>
      </w:r>
      <w:r w:rsidR="001F51D8" w:rsidRPr="00817AA1">
        <w:rPr>
          <w:sz w:val="24"/>
          <w:szCs w:val="24"/>
        </w:rPr>
        <w:t xml:space="preserve">a </w:t>
      </w:r>
      <w:r w:rsidR="001F51D8">
        <w:rPr>
          <w:sz w:val="24"/>
          <w:szCs w:val="24"/>
        </w:rPr>
        <w:t>specific Research Ethics Board</w:t>
      </w:r>
      <w:r w:rsidR="001F51D8" w:rsidRPr="00817AA1">
        <w:rPr>
          <w:sz w:val="24"/>
          <w:szCs w:val="24"/>
        </w:rPr>
        <w:t xml:space="preserve"> determin</w:t>
      </w:r>
      <w:r w:rsidR="001F51D8">
        <w:rPr>
          <w:sz w:val="24"/>
          <w:szCs w:val="24"/>
        </w:rPr>
        <w:t>ation</w:t>
      </w:r>
      <w:r w:rsidR="001F51D8" w:rsidRPr="00817AA1">
        <w:rPr>
          <w:sz w:val="24"/>
          <w:szCs w:val="24"/>
        </w:rPr>
        <w:t>.</w:t>
      </w:r>
      <w:r w:rsidR="001F51D8">
        <w:rPr>
          <w:sz w:val="24"/>
          <w:szCs w:val="24"/>
        </w:rPr>
        <w:t xml:space="preserve"> </w:t>
      </w:r>
      <w:r w:rsidR="009C5965" w:rsidRPr="00B1309F">
        <w:rPr>
          <w:b/>
          <w:sz w:val="24"/>
          <w:szCs w:val="24"/>
        </w:rPr>
        <w:t xml:space="preserve">See </w:t>
      </w:r>
      <w:r w:rsidR="00ED5A5A" w:rsidRPr="00B1309F">
        <w:rPr>
          <w:b/>
        </w:rPr>
        <w:t>Article 2.4</w:t>
      </w:r>
      <w:r w:rsidR="00ED5A5A">
        <w:t xml:space="preserve">. </w:t>
      </w:r>
    </w:p>
    <w:p w14:paraId="2F53DEAA" w14:textId="0765D370" w:rsidR="00991CA0" w:rsidRPr="00817AA1" w:rsidRDefault="00191E90" w:rsidP="00E110D4">
      <w:pPr>
        <w:spacing w:after="120" w:line="240" w:lineRule="auto"/>
        <w:rPr>
          <w:sz w:val="24"/>
          <w:szCs w:val="24"/>
        </w:rPr>
      </w:pPr>
      <w:r w:rsidRPr="00817AA1">
        <w:rPr>
          <w:sz w:val="24"/>
          <w:szCs w:val="24"/>
        </w:rPr>
        <w:t>A</w:t>
      </w:r>
      <w:r w:rsidR="005A6329" w:rsidRPr="00817AA1">
        <w:rPr>
          <w:sz w:val="24"/>
          <w:szCs w:val="24"/>
        </w:rPr>
        <w:t>lthough</w:t>
      </w:r>
      <w:r w:rsidR="009C5965" w:rsidRPr="00817AA1">
        <w:rPr>
          <w:sz w:val="24"/>
          <w:szCs w:val="24"/>
        </w:rPr>
        <w:t xml:space="preserve"> program evaluations </w:t>
      </w:r>
      <w:r w:rsidR="005A6329" w:rsidRPr="00817AA1">
        <w:rPr>
          <w:sz w:val="24"/>
          <w:szCs w:val="24"/>
        </w:rPr>
        <w:t>are generally exempt from</w:t>
      </w:r>
      <w:r w:rsidR="009C5965" w:rsidRPr="00817AA1">
        <w:rPr>
          <w:sz w:val="24"/>
          <w:szCs w:val="24"/>
        </w:rPr>
        <w:t xml:space="preserve"> </w:t>
      </w:r>
      <w:r w:rsidR="005A6329" w:rsidRPr="00817AA1">
        <w:rPr>
          <w:sz w:val="24"/>
          <w:szCs w:val="24"/>
        </w:rPr>
        <w:t xml:space="preserve">institutional ethics review, </w:t>
      </w:r>
      <w:r w:rsidR="009C5965" w:rsidRPr="00817AA1">
        <w:rPr>
          <w:sz w:val="24"/>
          <w:szCs w:val="24"/>
        </w:rPr>
        <w:t xml:space="preserve">if you are conducting an </w:t>
      </w:r>
      <w:r w:rsidR="009C5965" w:rsidRPr="001F51D8">
        <w:rPr>
          <w:sz w:val="24"/>
          <w:szCs w:val="24"/>
        </w:rPr>
        <w:t xml:space="preserve">evaluation for the purpose of </w:t>
      </w:r>
      <w:r w:rsidR="00232459" w:rsidRPr="001F51D8">
        <w:rPr>
          <w:sz w:val="24"/>
          <w:szCs w:val="24"/>
        </w:rPr>
        <w:t>completing a degree requirement</w:t>
      </w:r>
      <w:r w:rsidR="009C5965" w:rsidRPr="001F51D8">
        <w:rPr>
          <w:sz w:val="24"/>
          <w:szCs w:val="24"/>
        </w:rPr>
        <w:t xml:space="preserve">, it is </w:t>
      </w:r>
      <w:r w:rsidR="009C5965" w:rsidRPr="00817AA1">
        <w:rPr>
          <w:sz w:val="24"/>
          <w:szCs w:val="24"/>
        </w:rPr>
        <w:t>deemed to have crossed the line into research and therefore require</w:t>
      </w:r>
      <w:r w:rsidR="00E110D4" w:rsidRPr="00817AA1">
        <w:rPr>
          <w:sz w:val="24"/>
          <w:szCs w:val="24"/>
        </w:rPr>
        <w:t xml:space="preserve">s </w:t>
      </w:r>
      <w:r w:rsidR="005F34B4">
        <w:rPr>
          <w:sz w:val="24"/>
          <w:szCs w:val="24"/>
        </w:rPr>
        <w:t xml:space="preserve">research </w:t>
      </w:r>
      <w:r w:rsidR="00E110D4" w:rsidRPr="00817AA1">
        <w:rPr>
          <w:sz w:val="24"/>
          <w:szCs w:val="24"/>
        </w:rPr>
        <w:t xml:space="preserve">ethics review. </w:t>
      </w:r>
      <w:r w:rsidR="009F3DC3">
        <w:rPr>
          <w:sz w:val="24"/>
          <w:szCs w:val="24"/>
        </w:rPr>
        <w:t>F</w:t>
      </w:r>
      <w:r w:rsidR="009F3DC3" w:rsidRPr="00817AA1">
        <w:rPr>
          <w:sz w:val="24"/>
          <w:szCs w:val="24"/>
        </w:rPr>
        <w:t>or further details</w:t>
      </w:r>
      <w:r w:rsidR="009F3DC3">
        <w:rPr>
          <w:sz w:val="24"/>
          <w:szCs w:val="24"/>
        </w:rPr>
        <w:t>,</w:t>
      </w:r>
      <w:r w:rsidR="009F3DC3" w:rsidRPr="00817AA1">
        <w:rPr>
          <w:sz w:val="24"/>
          <w:szCs w:val="24"/>
        </w:rPr>
        <w:t xml:space="preserve"> </w:t>
      </w:r>
      <w:r w:rsidR="009F3DC3">
        <w:rPr>
          <w:sz w:val="24"/>
          <w:szCs w:val="24"/>
        </w:rPr>
        <w:t>s</w:t>
      </w:r>
      <w:r w:rsidR="009C5965" w:rsidRPr="00817AA1">
        <w:rPr>
          <w:sz w:val="24"/>
          <w:szCs w:val="24"/>
        </w:rPr>
        <w:t xml:space="preserve">ee </w:t>
      </w:r>
      <w:hyperlink r:id="rId11" w:history="1">
        <w:r w:rsidR="00A549B7" w:rsidRPr="00817AA1">
          <w:rPr>
            <w:rStyle w:val="Hyperlink"/>
            <w:sz w:val="24"/>
            <w:szCs w:val="24"/>
          </w:rPr>
          <w:t xml:space="preserve">Checklist for </w:t>
        </w:r>
        <w:r w:rsidR="005F34B4">
          <w:rPr>
            <w:rStyle w:val="Hyperlink"/>
            <w:sz w:val="24"/>
            <w:szCs w:val="24"/>
          </w:rPr>
          <w:t>q</w:t>
        </w:r>
        <w:r w:rsidR="00A549B7" w:rsidRPr="00817AA1">
          <w:rPr>
            <w:rStyle w:val="Hyperlink"/>
            <w:sz w:val="24"/>
            <w:szCs w:val="24"/>
          </w:rPr>
          <w:t xml:space="preserve">uality </w:t>
        </w:r>
        <w:r w:rsidR="005F34B4">
          <w:rPr>
            <w:rStyle w:val="Hyperlink"/>
            <w:sz w:val="24"/>
            <w:szCs w:val="24"/>
          </w:rPr>
          <w:t>i</w:t>
        </w:r>
        <w:r w:rsidR="00A549B7" w:rsidRPr="00817AA1">
          <w:rPr>
            <w:rStyle w:val="Hyperlink"/>
            <w:sz w:val="24"/>
            <w:szCs w:val="24"/>
          </w:rPr>
          <w:t>mprovement</w:t>
        </w:r>
        <w:r w:rsidR="005F34B4">
          <w:rPr>
            <w:rStyle w:val="Hyperlink"/>
            <w:sz w:val="24"/>
            <w:szCs w:val="24"/>
          </w:rPr>
          <w:t>/q</w:t>
        </w:r>
        <w:r w:rsidR="00A549B7" w:rsidRPr="00817AA1">
          <w:rPr>
            <w:rStyle w:val="Hyperlink"/>
            <w:sz w:val="24"/>
            <w:szCs w:val="24"/>
          </w:rPr>
          <w:t xml:space="preserve">uality </w:t>
        </w:r>
        <w:r w:rsidR="005F34B4">
          <w:rPr>
            <w:rStyle w:val="Hyperlink"/>
            <w:sz w:val="24"/>
            <w:szCs w:val="24"/>
          </w:rPr>
          <w:t>a</w:t>
        </w:r>
        <w:r w:rsidR="00A549B7" w:rsidRPr="00817AA1">
          <w:rPr>
            <w:rStyle w:val="Hyperlink"/>
            <w:sz w:val="24"/>
            <w:szCs w:val="24"/>
          </w:rPr>
          <w:t>ssurance</w:t>
        </w:r>
        <w:r w:rsidR="005F34B4">
          <w:rPr>
            <w:rStyle w:val="Hyperlink"/>
            <w:sz w:val="24"/>
            <w:szCs w:val="24"/>
          </w:rPr>
          <w:t>/p</w:t>
        </w:r>
        <w:r w:rsidR="00A549B7" w:rsidRPr="00817AA1">
          <w:rPr>
            <w:rStyle w:val="Hyperlink"/>
            <w:sz w:val="24"/>
            <w:szCs w:val="24"/>
          </w:rPr>
          <w:t xml:space="preserve">rogram </w:t>
        </w:r>
        <w:r w:rsidR="005F34B4">
          <w:rPr>
            <w:rStyle w:val="Hyperlink"/>
            <w:sz w:val="24"/>
            <w:szCs w:val="24"/>
          </w:rPr>
          <w:t>e</w:t>
        </w:r>
        <w:r w:rsidR="00A549B7" w:rsidRPr="00817AA1">
          <w:rPr>
            <w:rStyle w:val="Hyperlink"/>
            <w:sz w:val="24"/>
            <w:szCs w:val="24"/>
          </w:rPr>
          <w:t>valuation</w:t>
        </w:r>
        <w:r w:rsidR="005F34B4">
          <w:rPr>
            <w:rStyle w:val="Hyperlink"/>
            <w:sz w:val="24"/>
            <w:szCs w:val="24"/>
          </w:rPr>
          <w:t>/c</w:t>
        </w:r>
        <w:r w:rsidR="00A549B7" w:rsidRPr="00817AA1">
          <w:rPr>
            <w:rStyle w:val="Hyperlink"/>
            <w:sz w:val="24"/>
            <w:szCs w:val="24"/>
          </w:rPr>
          <w:t xml:space="preserve">urriculum </w:t>
        </w:r>
        <w:r w:rsidR="005F34B4">
          <w:rPr>
            <w:rStyle w:val="Hyperlink"/>
            <w:sz w:val="24"/>
            <w:szCs w:val="24"/>
          </w:rPr>
          <w:t>d</w:t>
        </w:r>
        <w:r w:rsidR="00A549B7" w:rsidRPr="00817AA1">
          <w:rPr>
            <w:rStyle w:val="Hyperlink"/>
            <w:sz w:val="24"/>
            <w:szCs w:val="24"/>
          </w:rPr>
          <w:t>evelopme</w:t>
        </w:r>
        <w:r w:rsidR="006D6A13" w:rsidRPr="00817AA1">
          <w:rPr>
            <w:rStyle w:val="Hyperlink"/>
            <w:sz w:val="24"/>
            <w:szCs w:val="24"/>
          </w:rPr>
          <w:t xml:space="preserve">nt </w:t>
        </w:r>
        <w:r w:rsidR="005F34B4">
          <w:rPr>
            <w:rStyle w:val="Hyperlink"/>
            <w:sz w:val="24"/>
            <w:szCs w:val="24"/>
          </w:rPr>
          <w:t>s</w:t>
        </w:r>
        <w:r w:rsidR="006D6A13" w:rsidRPr="00817AA1">
          <w:rPr>
            <w:rStyle w:val="Hyperlink"/>
            <w:sz w:val="24"/>
            <w:szCs w:val="24"/>
          </w:rPr>
          <w:t xml:space="preserve">tudies </w:t>
        </w:r>
        <w:r w:rsidR="005F34B4">
          <w:rPr>
            <w:rStyle w:val="Hyperlink"/>
            <w:sz w:val="24"/>
            <w:szCs w:val="24"/>
          </w:rPr>
          <w:t>r</w:t>
        </w:r>
        <w:r w:rsidR="006D6A13" w:rsidRPr="00817AA1">
          <w:rPr>
            <w:rStyle w:val="Hyperlink"/>
            <w:sz w:val="24"/>
            <w:szCs w:val="24"/>
          </w:rPr>
          <w:t xml:space="preserve">equiring </w:t>
        </w:r>
        <w:r w:rsidR="005F34B4">
          <w:rPr>
            <w:rStyle w:val="Hyperlink"/>
            <w:sz w:val="24"/>
            <w:szCs w:val="24"/>
          </w:rPr>
          <w:t>e</w:t>
        </w:r>
        <w:r w:rsidR="006D6A13" w:rsidRPr="00817AA1">
          <w:rPr>
            <w:rStyle w:val="Hyperlink"/>
            <w:sz w:val="24"/>
            <w:szCs w:val="24"/>
          </w:rPr>
          <w:t xml:space="preserve">thical </w:t>
        </w:r>
        <w:r w:rsidR="005F34B4">
          <w:rPr>
            <w:rStyle w:val="Hyperlink"/>
            <w:sz w:val="24"/>
            <w:szCs w:val="24"/>
          </w:rPr>
          <w:t>r</w:t>
        </w:r>
        <w:r w:rsidR="006D6A13" w:rsidRPr="00817AA1">
          <w:rPr>
            <w:rStyle w:val="Hyperlink"/>
            <w:sz w:val="24"/>
            <w:szCs w:val="24"/>
          </w:rPr>
          <w:t>e</w:t>
        </w:r>
        <w:r w:rsidR="00A549B7" w:rsidRPr="00817AA1">
          <w:rPr>
            <w:rStyle w:val="Hyperlink"/>
            <w:sz w:val="24"/>
            <w:szCs w:val="24"/>
          </w:rPr>
          <w:t>v</w:t>
        </w:r>
        <w:r w:rsidR="006D6A13" w:rsidRPr="00817AA1">
          <w:rPr>
            <w:rStyle w:val="Hyperlink"/>
            <w:sz w:val="24"/>
            <w:szCs w:val="24"/>
          </w:rPr>
          <w:t>i</w:t>
        </w:r>
        <w:r w:rsidR="00A549B7" w:rsidRPr="00817AA1">
          <w:rPr>
            <w:rStyle w:val="Hyperlink"/>
            <w:sz w:val="24"/>
            <w:szCs w:val="24"/>
          </w:rPr>
          <w:t>ew</w:t>
        </w:r>
      </w:hyperlink>
      <w:r w:rsidR="004F6AC1" w:rsidRPr="00817AA1">
        <w:rPr>
          <w:sz w:val="24"/>
          <w:szCs w:val="24"/>
        </w:rPr>
        <w:t>.</w:t>
      </w:r>
    </w:p>
    <w:p w14:paraId="3F91EA89" w14:textId="77777777" w:rsidR="00191E90" w:rsidRPr="00817AA1" w:rsidRDefault="00406E9E" w:rsidP="00191E90">
      <w:pPr>
        <w:spacing w:after="0" w:line="240" w:lineRule="auto"/>
        <w:rPr>
          <w:sz w:val="24"/>
          <w:szCs w:val="24"/>
        </w:rPr>
      </w:pPr>
      <w:r w:rsidRPr="00817AA1">
        <w:rPr>
          <w:sz w:val="24"/>
          <w:szCs w:val="24"/>
        </w:rPr>
        <w:t>If you are in</w:t>
      </w:r>
      <w:r w:rsidR="009C5965" w:rsidRPr="00817AA1">
        <w:rPr>
          <w:sz w:val="24"/>
          <w:szCs w:val="24"/>
        </w:rPr>
        <w:t xml:space="preserve"> </w:t>
      </w:r>
      <w:r w:rsidR="009C5965" w:rsidRPr="00817AA1">
        <w:rPr>
          <w:i/>
          <w:sz w:val="24"/>
          <w:szCs w:val="24"/>
        </w:rPr>
        <w:t xml:space="preserve">any </w:t>
      </w:r>
      <w:r w:rsidR="009C5965" w:rsidRPr="00817AA1">
        <w:rPr>
          <w:sz w:val="24"/>
          <w:szCs w:val="24"/>
        </w:rPr>
        <w:t xml:space="preserve">doubt as to whether your study requires </w:t>
      </w:r>
      <w:r w:rsidR="005F34B4">
        <w:rPr>
          <w:sz w:val="24"/>
          <w:szCs w:val="24"/>
        </w:rPr>
        <w:t xml:space="preserve">research </w:t>
      </w:r>
      <w:r w:rsidR="005A6329" w:rsidRPr="00817AA1">
        <w:rPr>
          <w:sz w:val="24"/>
          <w:szCs w:val="24"/>
        </w:rPr>
        <w:t>ethics review</w:t>
      </w:r>
      <w:r w:rsidR="004F2903" w:rsidRPr="00817AA1">
        <w:rPr>
          <w:sz w:val="24"/>
          <w:szCs w:val="24"/>
        </w:rPr>
        <w:t>,</w:t>
      </w:r>
      <w:r w:rsidR="005A6329" w:rsidRPr="00817AA1">
        <w:rPr>
          <w:sz w:val="24"/>
          <w:szCs w:val="24"/>
        </w:rPr>
        <w:t xml:space="preserve"> please contact staff in the</w:t>
      </w:r>
      <w:r w:rsidR="00991CA0" w:rsidRPr="00817AA1">
        <w:rPr>
          <w:sz w:val="24"/>
          <w:szCs w:val="24"/>
        </w:rPr>
        <w:t xml:space="preserve"> UBC-affiliated </w:t>
      </w:r>
      <w:r w:rsidR="005F34B4">
        <w:rPr>
          <w:sz w:val="24"/>
          <w:szCs w:val="24"/>
        </w:rPr>
        <w:t>REB offices</w:t>
      </w:r>
      <w:r w:rsidR="00191E90" w:rsidRPr="00817AA1">
        <w:rPr>
          <w:sz w:val="24"/>
          <w:szCs w:val="24"/>
        </w:rPr>
        <w:t xml:space="preserve">. Double-checking with </w:t>
      </w:r>
      <w:r w:rsidR="00991CA0" w:rsidRPr="00817AA1">
        <w:rPr>
          <w:sz w:val="24"/>
          <w:szCs w:val="24"/>
        </w:rPr>
        <w:t>staff will</w:t>
      </w:r>
      <w:r w:rsidR="00191E90" w:rsidRPr="00817AA1">
        <w:rPr>
          <w:sz w:val="24"/>
          <w:szCs w:val="24"/>
        </w:rPr>
        <w:t xml:space="preserve"> ensure that </w:t>
      </w:r>
      <w:r w:rsidR="004F2903" w:rsidRPr="00817AA1">
        <w:rPr>
          <w:sz w:val="24"/>
          <w:szCs w:val="24"/>
        </w:rPr>
        <w:t xml:space="preserve">the requirements </w:t>
      </w:r>
      <w:r w:rsidR="00191E90" w:rsidRPr="00817AA1">
        <w:rPr>
          <w:sz w:val="24"/>
          <w:szCs w:val="24"/>
        </w:rPr>
        <w:t xml:space="preserve">are not </w:t>
      </w:r>
      <w:r w:rsidR="00D42DF6">
        <w:rPr>
          <w:sz w:val="24"/>
          <w:szCs w:val="24"/>
        </w:rPr>
        <w:t xml:space="preserve">being </w:t>
      </w:r>
      <w:r w:rsidR="004F2903" w:rsidRPr="00817AA1">
        <w:rPr>
          <w:sz w:val="24"/>
          <w:szCs w:val="24"/>
        </w:rPr>
        <w:t>misinterpreted</w:t>
      </w:r>
      <w:r w:rsidR="00191E90" w:rsidRPr="00817AA1">
        <w:rPr>
          <w:sz w:val="24"/>
          <w:szCs w:val="24"/>
        </w:rPr>
        <w:t>.</w:t>
      </w:r>
    </w:p>
    <w:p w14:paraId="5BDF6E3F" w14:textId="77777777" w:rsidR="005A6329" w:rsidRPr="00817AA1" w:rsidRDefault="005A6329" w:rsidP="009C5965">
      <w:pPr>
        <w:spacing w:after="0" w:line="240" w:lineRule="auto"/>
        <w:rPr>
          <w:sz w:val="24"/>
          <w:szCs w:val="24"/>
        </w:rPr>
      </w:pPr>
    </w:p>
    <w:p w14:paraId="259556FB" w14:textId="77777777" w:rsidR="004F2903" w:rsidRPr="00817AA1" w:rsidRDefault="004F2903" w:rsidP="004F6AC1">
      <w:pPr>
        <w:spacing w:after="120" w:line="240" w:lineRule="auto"/>
        <w:rPr>
          <w:b/>
          <w:sz w:val="28"/>
          <w:szCs w:val="24"/>
        </w:rPr>
      </w:pPr>
      <w:bookmarkStart w:id="0" w:name="_Hlk159593990"/>
      <w:r w:rsidRPr="00817AA1">
        <w:rPr>
          <w:b/>
          <w:sz w:val="28"/>
          <w:szCs w:val="24"/>
        </w:rPr>
        <w:t>Key contacts</w:t>
      </w:r>
    </w:p>
    <w:p w14:paraId="6D36AAD4" w14:textId="77777777" w:rsidR="004F2903" w:rsidRPr="00817AA1" w:rsidRDefault="004F2903" w:rsidP="004F6AC1">
      <w:pPr>
        <w:spacing w:after="0" w:line="240" w:lineRule="auto"/>
        <w:rPr>
          <w:b/>
          <w:sz w:val="24"/>
          <w:szCs w:val="24"/>
        </w:rPr>
      </w:pPr>
      <w:r w:rsidRPr="00817AA1">
        <w:rPr>
          <w:b/>
          <w:sz w:val="24"/>
          <w:szCs w:val="24"/>
        </w:rPr>
        <w:t xml:space="preserve">UBC Behavioural Research Ethics Board </w:t>
      </w:r>
    </w:p>
    <w:p w14:paraId="65448A70" w14:textId="0D6882FD" w:rsidR="004F2903" w:rsidRPr="00817AA1" w:rsidRDefault="004F2903" w:rsidP="004F2903">
      <w:pPr>
        <w:rPr>
          <w:sz w:val="24"/>
          <w:szCs w:val="24"/>
        </w:rPr>
      </w:pPr>
      <w:r w:rsidRPr="00817AA1">
        <w:rPr>
          <w:sz w:val="24"/>
          <w:szCs w:val="24"/>
        </w:rPr>
        <w:t xml:space="preserve">Maria Valente, </w:t>
      </w:r>
      <w:r w:rsidR="001B7F68">
        <w:rPr>
          <w:sz w:val="24"/>
          <w:szCs w:val="24"/>
        </w:rPr>
        <w:t>Manager</w:t>
      </w:r>
      <w:r w:rsidRPr="00817AA1">
        <w:rPr>
          <w:sz w:val="24"/>
          <w:szCs w:val="24"/>
        </w:rPr>
        <w:t xml:space="preserve"> | </w:t>
      </w:r>
      <w:hyperlink r:id="rId12" w:history="1">
        <w:r w:rsidR="00566BA1" w:rsidRPr="00445EA8">
          <w:rPr>
            <w:rStyle w:val="Hyperlink"/>
            <w:sz w:val="24"/>
            <w:szCs w:val="24"/>
          </w:rPr>
          <w:t>maria.valente@ubc.ca</w:t>
        </w:r>
      </w:hyperlink>
      <w:r w:rsidR="004F6AC1" w:rsidRPr="00817AA1">
        <w:rPr>
          <w:sz w:val="24"/>
          <w:szCs w:val="24"/>
        </w:rPr>
        <w:t xml:space="preserve"> </w:t>
      </w:r>
      <w:r w:rsidRPr="00817AA1">
        <w:rPr>
          <w:sz w:val="24"/>
          <w:szCs w:val="24"/>
        </w:rPr>
        <w:t>| 604-827-5112</w:t>
      </w:r>
    </w:p>
    <w:p w14:paraId="117FDB9C" w14:textId="77777777" w:rsidR="004F2903" w:rsidRPr="00817AA1" w:rsidRDefault="004F2903" w:rsidP="004F6AC1">
      <w:pPr>
        <w:spacing w:after="0" w:line="240" w:lineRule="auto"/>
        <w:rPr>
          <w:b/>
          <w:sz w:val="24"/>
          <w:szCs w:val="24"/>
        </w:rPr>
      </w:pPr>
      <w:r w:rsidRPr="00817AA1">
        <w:rPr>
          <w:b/>
          <w:sz w:val="24"/>
          <w:szCs w:val="24"/>
        </w:rPr>
        <w:t xml:space="preserve">UBC Clinical Research Ethics Board </w:t>
      </w:r>
    </w:p>
    <w:p w14:paraId="711898E1" w14:textId="77777777" w:rsidR="004F2903" w:rsidRPr="00817AA1" w:rsidRDefault="004F2903" w:rsidP="004F2903">
      <w:pPr>
        <w:rPr>
          <w:sz w:val="24"/>
          <w:szCs w:val="24"/>
        </w:rPr>
      </w:pPr>
      <w:r w:rsidRPr="00817AA1">
        <w:rPr>
          <w:sz w:val="24"/>
          <w:szCs w:val="24"/>
        </w:rPr>
        <w:t xml:space="preserve">Pia Ganz, Manager | </w:t>
      </w:r>
      <w:hyperlink r:id="rId13" w:history="1">
        <w:r w:rsidR="00566BA1" w:rsidRPr="00445EA8">
          <w:rPr>
            <w:rStyle w:val="Hyperlink"/>
            <w:sz w:val="24"/>
            <w:szCs w:val="24"/>
          </w:rPr>
          <w:t>pia.ganz@ubc.ca</w:t>
        </w:r>
      </w:hyperlink>
    </w:p>
    <w:p w14:paraId="57ADEC31" w14:textId="77777777" w:rsidR="004F2903" w:rsidRPr="00817AA1" w:rsidRDefault="004F2903" w:rsidP="004F6AC1">
      <w:pPr>
        <w:spacing w:after="0" w:line="240" w:lineRule="auto"/>
        <w:rPr>
          <w:b/>
          <w:sz w:val="24"/>
          <w:szCs w:val="24"/>
        </w:rPr>
      </w:pPr>
      <w:r w:rsidRPr="00817AA1">
        <w:rPr>
          <w:b/>
          <w:sz w:val="24"/>
          <w:szCs w:val="24"/>
        </w:rPr>
        <w:t>UBC Okanagan Research Ethics Board</w:t>
      </w:r>
    </w:p>
    <w:p w14:paraId="464B08C4" w14:textId="5A2A33CD" w:rsidR="004F2903" w:rsidRPr="00817AA1" w:rsidRDefault="004F2903" w:rsidP="004F2903">
      <w:pPr>
        <w:rPr>
          <w:sz w:val="24"/>
          <w:szCs w:val="24"/>
        </w:rPr>
      </w:pPr>
      <w:r w:rsidRPr="00817AA1">
        <w:rPr>
          <w:sz w:val="24"/>
          <w:szCs w:val="24"/>
        </w:rPr>
        <w:t>Lisa Shearer, Manager</w:t>
      </w:r>
      <w:r w:rsidR="001B7F68">
        <w:rPr>
          <w:sz w:val="24"/>
          <w:szCs w:val="24"/>
        </w:rPr>
        <w:t>, Research Compliance and Administration</w:t>
      </w:r>
      <w:r w:rsidR="00CC3910">
        <w:rPr>
          <w:sz w:val="24"/>
          <w:szCs w:val="24"/>
        </w:rPr>
        <w:t xml:space="preserve"> </w:t>
      </w:r>
      <w:r w:rsidRPr="00817AA1">
        <w:rPr>
          <w:sz w:val="24"/>
          <w:szCs w:val="24"/>
        </w:rPr>
        <w:t xml:space="preserve">| </w:t>
      </w:r>
      <w:hyperlink r:id="rId14" w:history="1">
        <w:r w:rsidRPr="00817AA1">
          <w:rPr>
            <w:rStyle w:val="Hyperlink"/>
            <w:sz w:val="24"/>
            <w:szCs w:val="24"/>
          </w:rPr>
          <w:t>lisa.shearer@ubc.ca</w:t>
        </w:r>
      </w:hyperlink>
      <w:r w:rsidRPr="00817AA1">
        <w:rPr>
          <w:sz w:val="24"/>
          <w:szCs w:val="24"/>
        </w:rPr>
        <w:t xml:space="preserve"> | 250-807-8289</w:t>
      </w:r>
    </w:p>
    <w:p w14:paraId="479C0F6F" w14:textId="77777777" w:rsidR="004F2903" w:rsidRPr="00817AA1" w:rsidRDefault="004F2903" w:rsidP="004F6AC1">
      <w:pPr>
        <w:spacing w:after="0" w:line="240" w:lineRule="auto"/>
        <w:rPr>
          <w:b/>
          <w:sz w:val="24"/>
          <w:szCs w:val="24"/>
        </w:rPr>
      </w:pPr>
      <w:r w:rsidRPr="00817AA1">
        <w:rPr>
          <w:b/>
          <w:sz w:val="24"/>
          <w:szCs w:val="24"/>
        </w:rPr>
        <w:t xml:space="preserve">BC Cancer Agency Research Ethics Board </w:t>
      </w:r>
    </w:p>
    <w:p w14:paraId="4908F30F" w14:textId="77777777" w:rsidR="00D42DF6" w:rsidRPr="00D42DF6" w:rsidRDefault="00D42DF6" w:rsidP="00D42DF6">
      <w:p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Staff can be reached at </w:t>
      </w:r>
      <w:hyperlink r:id="rId15" w:history="1">
        <w:r w:rsidRPr="00D42DF6">
          <w:rPr>
            <w:rStyle w:val="Hyperlink"/>
            <w:sz w:val="24"/>
            <w:szCs w:val="24"/>
            <w:lang w:val="en-CA"/>
          </w:rPr>
          <w:t>reb@bccancer.bc.ca</w:t>
        </w:r>
      </w:hyperlink>
      <w:r w:rsidRPr="00D42DF6">
        <w:rPr>
          <w:sz w:val="24"/>
          <w:szCs w:val="24"/>
          <w:lang w:val="en-CA"/>
        </w:rPr>
        <w:t>.</w:t>
      </w:r>
    </w:p>
    <w:p w14:paraId="77616934" w14:textId="262DF1FE" w:rsidR="004F2903" w:rsidRPr="00817AA1" w:rsidRDefault="004F2903" w:rsidP="004F6AC1">
      <w:pPr>
        <w:spacing w:after="0" w:line="240" w:lineRule="auto"/>
        <w:rPr>
          <w:b/>
          <w:sz w:val="24"/>
          <w:szCs w:val="24"/>
        </w:rPr>
      </w:pPr>
      <w:r w:rsidRPr="00817AA1">
        <w:rPr>
          <w:b/>
          <w:sz w:val="24"/>
          <w:szCs w:val="24"/>
        </w:rPr>
        <w:t xml:space="preserve">Children’s &amp; Women’s </w:t>
      </w:r>
      <w:r w:rsidR="001B7F68">
        <w:rPr>
          <w:b/>
          <w:sz w:val="24"/>
          <w:szCs w:val="24"/>
        </w:rPr>
        <w:t xml:space="preserve">Health Centre of B.C. </w:t>
      </w:r>
      <w:r w:rsidRPr="00817AA1">
        <w:rPr>
          <w:b/>
          <w:sz w:val="24"/>
          <w:szCs w:val="24"/>
        </w:rPr>
        <w:t xml:space="preserve">Research Ethics Board </w:t>
      </w:r>
    </w:p>
    <w:p w14:paraId="6F0DD92A" w14:textId="799C5F35" w:rsidR="004F2903" w:rsidRPr="00ED5A5A" w:rsidRDefault="004F2903" w:rsidP="004F2903">
      <w:r w:rsidRPr="00817AA1">
        <w:rPr>
          <w:sz w:val="24"/>
          <w:szCs w:val="24"/>
        </w:rPr>
        <w:t xml:space="preserve">Jennie Prasad, </w:t>
      </w:r>
      <w:r w:rsidR="001B7F68">
        <w:rPr>
          <w:sz w:val="24"/>
          <w:szCs w:val="24"/>
        </w:rPr>
        <w:t>Director</w:t>
      </w:r>
      <w:r w:rsidRPr="00817AA1">
        <w:rPr>
          <w:sz w:val="24"/>
          <w:szCs w:val="24"/>
        </w:rPr>
        <w:t xml:space="preserve"> | </w:t>
      </w:r>
      <w:hyperlink r:id="rId16" w:history="1">
        <w:r w:rsidR="00ED5A5A" w:rsidRPr="00B7087B">
          <w:rPr>
            <w:rStyle w:val="Hyperlink"/>
          </w:rPr>
          <w:t>jprasad@bcchr.ubc.ca</w:t>
        </w:r>
      </w:hyperlink>
      <w:r w:rsidR="00ED5A5A">
        <w:t xml:space="preserve"> </w:t>
      </w:r>
      <w:r w:rsidRPr="00817AA1">
        <w:rPr>
          <w:sz w:val="24"/>
          <w:szCs w:val="24"/>
        </w:rPr>
        <w:t>| 604</w:t>
      </w:r>
      <w:r w:rsidR="004F6AC1" w:rsidRPr="00817AA1">
        <w:rPr>
          <w:sz w:val="24"/>
          <w:szCs w:val="24"/>
        </w:rPr>
        <w:t>-</w:t>
      </w:r>
      <w:r w:rsidRPr="00817AA1">
        <w:rPr>
          <w:sz w:val="24"/>
          <w:szCs w:val="24"/>
        </w:rPr>
        <w:t>875</w:t>
      </w:r>
      <w:r w:rsidR="004F6AC1" w:rsidRPr="00817AA1">
        <w:rPr>
          <w:sz w:val="24"/>
          <w:szCs w:val="24"/>
        </w:rPr>
        <w:t>-</w:t>
      </w:r>
      <w:r w:rsidRPr="00817AA1">
        <w:rPr>
          <w:sz w:val="24"/>
          <w:szCs w:val="24"/>
        </w:rPr>
        <w:t>2441</w:t>
      </w:r>
    </w:p>
    <w:p w14:paraId="0151020B" w14:textId="77777777" w:rsidR="004F2903" w:rsidRPr="00817AA1" w:rsidRDefault="004F2903" w:rsidP="004F6AC1">
      <w:pPr>
        <w:spacing w:after="0" w:line="240" w:lineRule="auto"/>
        <w:rPr>
          <w:b/>
          <w:sz w:val="24"/>
          <w:szCs w:val="24"/>
        </w:rPr>
      </w:pPr>
      <w:r w:rsidRPr="00817AA1">
        <w:rPr>
          <w:b/>
          <w:sz w:val="24"/>
          <w:szCs w:val="24"/>
        </w:rPr>
        <w:t xml:space="preserve">Providence Health Care Research Ethics Board </w:t>
      </w:r>
    </w:p>
    <w:p w14:paraId="1BC8151F" w14:textId="77777777" w:rsidR="00786FED" w:rsidRPr="00817AA1" w:rsidRDefault="004F2903" w:rsidP="004F6AC1">
      <w:pPr>
        <w:pStyle w:val="PlainText"/>
        <w:rPr>
          <w:sz w:val="24"/>
          <w:szCs w:val="24"/>
        </w:rPr>
      </w:pPr>
      <w:r w:rsidRPr="00817AA1">
        <w:rPr>
          <w:sz w:val="24"/>
          <w:szCs w:val="24"/>
        </w:rPr>
        <w:t xml:space="preserve">Julie Hadden, Manager | </w:t>
      </w:r>
      <w:hyperlink r:id="rId17" w:history="1">
        <w:r w:rsidR="00ED5A5A" w:rsidRPr="00B7087B">
          <w:rPr>
            <w:rStyle w:val="Hyperlink"/>
            <w:sz w:val="24"/>
            <w:szCs w:val="24"/>
          </w:rPr>
          <w:t>julie.hadden@ubc.ca</w:t>
        </w:r>
      </w:hyperlink>
      <w:r w:rsidRPr="00817AA1">
        <w:rPr>
          <w:sz w:val="24"/>
          <w:szCs w:val="24"/>
        </w:rPr>
        <w:t xml:space="preserve"> | 604-682</w:t>
      </w:r>
      <w:r w:rsidR="004F6AC1" w:rsidRPr="00817AA1">
        <w:rPr>
          <w:sz w:val="24"/>
          <w:szCs w:val="24"/>
        </w:rPr>
        <w:t>-</w:t>
      </w:r>
      <w:r w:rsidRPr="00817AA1">
        <w:rPr>
          <w:sz w:val="24"/>
          <w:szCs w:val="24"/>
        </w:rPr>
        <w:t>2344, ext. 63496</w:t>
      </w:r>
      <w:bookmarkEnd w:id="0"/>
    </w:p>
    <w:sectPr w:rsidR="00786FED" w:rsidRPr="00817AA1" w:rsidSect="00EC1962">
      <w:footerReference w:type="default" r:id="rId18"/>
      <w:pgSz w:w="12240" w:h="15840"/>
      <w:pgMar w:top="851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69A77" w14:textId="77777777" w:rsidR="00DC79C7" w:rsidRDefault="00DC79C7" w:rsidP="00871892">
      <w:pPr>
        <w:spacing w:after="0" w:line="240" w:lineRule="auto"/>
      </w:pPr>
      <w:r>
        <w:separator/>
      </w:r>
    </w:p>
  </w:endnote>
  <w:endnote w:type="continuationSeparator" w:id="0">
    <w:p w14:paraId="3F17CD6D" w14:textId="77777777" w:rsidR="00DC79C7" w:rsidRDefault="00DC79C7" w:rsidP="00871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85FF9" w14:textId="0CC4A02F" w:rsidR="00884E53" w:rsidRPr="00817AA1" w:rsidRDefault="006521F5">
    <w:pPr>
      <w:pStyle w:val="Footer"/>
      <w:jc w:val="right"/>
      <w:rPr>
        <w:sz w:val="18"/>
      </w:rPr>
    </w:pPr>
    <w:r>
      <w:rPr>
        <w:sz w:val="18"/>
      </w:rPr>
      <w:t>Nov</w:t>
    </w:r>
    <w:r w:rsidR="008F7C54">
      <w:rPr>
        <w:sz w:val="18"/>
      </w:rPr>
      <w:t xml:space="preserve"> 202</w:t>
    </w:r>
    <w:r>
      <w:rPr>
        <w:sz w:val="18"/>
      </w:rPr>
      <w:t>5</w:t>
    </w:r>
    <w:r w:rsidR="00817AA1" w:rsidRPr="00817AA1">
      <w:rPr>
        <w:sz w:val="18"/>
      </w:rPr>
      <w:t xml:space="preserve"> • page </w:t>
    </w:r>
    <w:r w:rsidR="00817AA1" w:rsidRPr="00817AA1">
      <w:rPr>
        <w:bCs/>
        <w:sz w:val="18"/>
      </w:rPr>
      <w:fldChar w:fldCharType="begin"/>
    </w:r>
    <w:r w:rsidR="00817AA1" w:rsidRPr="00817AA1">
      <w:rPr>
        <w:bCs/>
        <w:sz w:val="18"/>
      </w:rPr>
      <w:instrText xml:space="preserve"> PAGE  \* Arabic  \* MERGEFORMAT </w:instrText>
    </w:r>
    <w:r w:rsidR="00817AA1" w:rsidRPr="00817AA1">
      <w:rPr>
        <w:bCs/>
        <w:sz w:val="18"/>
      </w:rPr>
      <w:fldChar w:fldCharType="separate"/>
    </w:r>
    <w:r w:rsidR="00544ED4">
      <w:rPr>
        <w:bCs/>
        <w:noProof/>
        <w:sz w:val="18"/>
      </w:rPr>
      <w:t>1</w:t>
    </w:r>
    <w:r w:rsidR="00817AA1" w:rsidRPr="00817AA1">
      <w:rPr>
        <w:bCs/>
        <w:sz w:val="18"/>
      </w:rPr>
      <w:fldChar w:fldCharType="end"/>
    </w:r>
    <w:r w:rsidR="00817AA1" w:rsidRPr="00817AA1">
      <w:rPr>
        <w:sz w:val="18"/>
      </w:rPr>
      <w:t xml:space="preserve"> of </w:t>
    </w:r>
    <w:r w:rsidR="00817AA1" w:rsidRPr="00817AA1">
      <w:rPr>
        <w:bCs/>
        <w:sz w:val="18"/>
      </w:rPr>
      <w:fldChar w:fldCharType="begin"/>
    </w:r>
    <w:r w:rsidR="00817AA1" w:rsidRPr="00817AA1">
      <w:rPr>
        <w:bCs/>
        <w:sz w:val="18"/>
      </w:rPr>
      <w:instrText xml:space="preserve"> NUMPAGES  \* Arabic  \* MERGEFORMAT </w:instrText>
    </w:r>
    <w:r w:rsidR="00817AA1" w:rsidRPr="00817AA1">
      <w:rPr>
        <w:bCs/>
        <w:sz w:val="18"/>
      </w:rPr>
      <w:fldChar w:fldCharType="separate"/>
    </w:r>
    <w:r w:rsidR="00544ED4">
      <w:rPr>
        <w:bCs/>
        <w:noProof/>
        <w:sz w:val="18"/>
      </w:rPr>
      <w:t>3</w:t>
    </w:r>
    <w:r w:rsidR="00817AA1" w:rsidRPr="00817AA1">
      <w:rPr>
        <w:bCs/>
        <w:sz w:val="18"/>
      </w:rPr>
      <w:fldChar w:fldCharType="end"/>
    </w:r>
  </w:p>
  <w:p w14:paraId="65F6C3D9" w14:textId="77777777" w:rsidR="00884E53" w:rsidRDefault="00884E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F459C" w14:textId="77777777" w:rsidR="00DC79C7" w:rsidRDefault="00DC79C7" w:rsidP="00871892">
      <w:pPr>
        <w:spacing w:after="0" w:line="240" w:lineRule="auto"/>
      </w:pPr>
      <w:r>
        <w:separator/>
      </w:r>
    </w:p>
  </w:footnote>
  <w:footnote w:type="continuationSeparator" w:id="0">
    <w:p w14:paraId="234FE40A" w14:textId="77777777" w:rsidR="00DC79C7" w:rsidRDefault="00DC79C7" w:rsidP="008718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0BDB"/>
    <w:multiLevelType w:val="hybridMultilevel"/>
    <w:tmpl w:val="E4425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809D4"/>
    <w:multiLevelType w:val="hybridMultilevel"/>
    <w:tmpl w:val="5B624084"/>
    <w:lvl w:ilvl="0" w:tplc="6712BD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C859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28E1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1CD4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C861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36DE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0872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CAB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0255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0997362"/>
    <w:multiLevelType w:val="hybridMultilevel"/>
    <w:tmpl w:val="70E0BABE"/>
    <w:lvl w:ilvl="0" w:tplc="AFC6EC3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256103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BC2ADF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95C959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5FC819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5B4BCE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35289A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FBE937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1F2A5D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1A58582C"/>
    <w:multiLevelType w:val="hybridMultilevel"/>
    <w:tmpl w:val="9020BE26"/>
    <w:lvl w:ilvl="0" w:tplc="5B6CC3D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79C410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15470D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1A8937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FE023B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7BA0B9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284C48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E30AFC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D0CB59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293330F9"/>
    <w:multiLevelType w:val="hybridMultilevel"/>
    <w:tmpl w:val="E75400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1767B"/>
    <w:multiLevelType w:val="hybridMultilevel"/>
    <w:tmpl w:val="E0AE30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A77177"/>
    <w:multiLevelType w:val="hybridMultilevel"/>
    <w:tmpl w:val="A35ED2C4"/>
    <w:lvl w:ilvl="0" w:tplc="224E780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0153E"/>
    <w:multiLevelType w:val="hybridMultilevel"/>
    <w:tmpl w:val="234200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7763C5"/>
    <w:multiLevelType w:val="hybridMultilevel"/>
    <w:tmpl w:val="098697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A6FD5"/>
    <w:multiLevelType w:val="hybridMultilevel"/>
    <w:tmpl w:val="329C0F90"/>
    <w:lvl w:ilvl="0" w:tplc="224E780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22D8E"/>
    <w:multiLevelType w:val="hybridMultilevel"/>
    <w:tmpl w:val="9816F88A"/>
    <w:lvl w:ilvl="0" w:tplc="716E1C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5E2F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E4E2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0AF1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76C0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1E55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6246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4210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2856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3E350B9"/>
    <w:multiLevelType w:val="hybridMultilevel"/>
    <w:tmpl w:val="1178A4EC"/>
    <w:lvl w:ilvl="0" w:tplc="8C9E15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9A99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14F3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9EC9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4C41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A242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E486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8E29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2669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3"/>
  </w:num>
  <w:num w:numId="9">
    <w:abstractNumId w:val="2"/>
  </w:num>
  <w:num w:numId="10">
    <w:abstractNumId w:val="8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CD6"/>
    <w:rsid w:val="000271F7"/>
    <w:rsid w:val="00061F68"/>
    <w:rsid w:val="00083D47"/>
    <w:rsid w:val="000A3C9B"/>
    <w:rsid w:val="000E5DC6"/>
    <w:rsid w:val="001059FC"/>
    <w:rsid w:val="0011634D"/>
    <w:rsid w:val="00191E90"/>
    <w:rsid w:val="00194DE3"/>
    <w:rsid w:val="001B1D12"/>
    <w:rsid w:val="001B7F68"/>
    <w:rsid w:val="001E3A5D"/>
    <w:rsid w:val="001F09B5"/>
    <w:rsid w:val="001F51D8"/>
    <w:rsid w:val="00232459"/>
    <w:rsid w:val="00286DD9"/>
    <w:rsid w:val="0029165D"/>
    <w:rsid w:val="0038743D"/>
    <w:rsid w:val="003C0E17"/>
    <w:rsid w:val="00406E9E"/>
    <w:rsid w:val="00465AB3"/>
    <w:rsid w:val="0047522F"/>
    <w:rsid w:val="0048165C"/>
    <w:rsid w:val="00492CD6"/>
    <w:rsid w:val="004A48CA"/>
    <w:rsid w:val="004D3A70"/>
    <w:rsid w:val="004F2903"/>
    <w:rsid w:val="004F6AC1"/>
    <w:rsid w:val="00503580"/>
    <w:rsid w:val="00544ED4"/>
    <w:rsid w:val="00566BA1"/>
    <w:rsid w:val="005A6329"/>
    <w:rsid w:val="005E3846"/>
    <w:rsid w:val="005F0E81"/>
    <w:rsid w:val="005F34B4"/>
    <w:rsid w:val="006147B6"/>
    <w:rsid w:val="006521F5"/>
    <w:rsid w:val="006D6A13"/>
    <w:rsid w:val="006F3554"/>
    <w:rsid w:val="007344BA"/>
    <w:rsid w:val="00755A7A"/>
    <w:rsid w:val="00786FED"/>
    <w:rsid w:val="007D1226"/>
    <w:rsid w:val="0080323F"/>
    <w:rsid w:val="00817AA1"/>
    <w:rsid w:val="00871892"/>
    <w:rsid w:val="008759CC"/>
    <w:rsid w:val="00884E53"/>
    <w:rsid w:val="008D6278"/>
    <w:rsid w:val="008F7C54"/>
    <w:rsid w:val="009063E6"/>
    <w:rsid w:val="009114D0"/>
    <w:rsid w:val="009566B7"/>
    <w:rsid w:val="00991CA0"/>
    <w:rsid w:val="009945A8"/>
    <w:rsid w:val="009979EB"/>
    <w:rsid w:val="009C5965"/>
    <w:rsid w:val="009F3DC3"/>
    <w:rsid w:val="00A549B7"/>
    <w:rsid w:val="00A7268B"/>
    <w:rsid w:val="00A8051A"/>
    <w:rsid w:val="00A83DE1"/>
    <w:rsid w:val="00B1309F"/>
    <w:rsid w:val="00B14312"/>
    <w:rsid w:val="00B14EF8"/>
    <w:rsid w:val="00B23645"/>
    <w:rsid w:val="00B24C42"/>
    <w:rsid w:val="00B27B56"/>
    <w:rsid w:val="00B50106"/>
    <w:rsid w:val="00B77828"/>
    <w:rsid w:val="00B81D4C"/>
    <w:rsid w:val="00BF416F"/>
    <w:rsid w:val="00C4038E"/>
    <w:rsid w:val="00C464C2"/>
    <w:rsid w:val="00C66884"/>
    <w:rsid w:val="00C7088A"/>
    <w:rsid w:val="00C772C0"/>
    <w:rsid w:val="00CC1136"/>
    <w:rsid w:val="00CC3910"/>
    <w:rsid w:val="00D12B63"/>
    <w:rsid w:val="00D42DF6"/>
    <w:rsid w:val="00DA2D81"/>
    <w:rsid w:val="00DB4275"/>
    <w:rsid w:val="00DC79C7"/>
    <w:rsid w:val="00DD07CE"/>
    <w:rsid w:val="00DE07C7"/>
    <w:rsid w:val="00DF131C"/>
    <w:rsid w:val="00E110D4"/>
    <w:rsid w:val="00EC1962"/>
    <w:rsid w:val="00ED5A5A"/>
    <w:rsid w:val="00F20F19"/>
    <w:rsid w:val="00F27472"/>
    <w:rsid w:val="00FA4353"/>
    <w:rsid w:val="00FA781F"/>
    <w:rsid w:val="00FC5C77"/>
    <w:rsid w:val="00FE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  <w14:docId w14:val="590E97E3"/>
  <w15:chartTrackingRefBased/>
  <w15:docId w15:val="{F048B3DA-CDB2-4A83-8FE4-80E61D62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271F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189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7189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7189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71892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5A63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63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632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32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A632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A63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3D47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4F2903"/>
    <w:pPr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rsid w:val="004F2903"/>
    <w:rPr>
      <w:sz w:val="22"/>
      <w:szCs w:val="21"/>
    </w:rPr>
  </w:style>
  <w:style w:type="character" w:styleId="FollowedHyperlink">
    <w:name w:val="FollowedHyperlink"/>
    <w:uiPriority w:val="99"/>
    <w:semiHidden/>
    <w:unhideWhenUsed/>
    <w:rsid w:val="009F3DC3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2D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0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6516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4877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1598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0826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927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6993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9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92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2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5447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ia.ganz@ubc.c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ia.valente@ubc.ca" TargetMode="External"/><Relationship Id="rId17" Type="http://schemas.openxmlformats.org/officeDocument/2006/relationships/hyperlink" Target="mailto:julie.hadden@ubc.c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jprasad@bcchr.ubc.c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hics.research.ubc.ca/sites/ore.ubc.ca/files/documents/BREB_ChecklistForResearchRequiringEthicsReview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eb@bccancer.bc.ca" TargetMode="External"/><Relationship Id="rId10" Type="http://schemas.openxmlformats.org/officeDocument/2006/relationships/hyperlink" Target="https://ethics.gc.ca/eng/tcps2-eptc2_2022_chapter2-chapitre2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cps2core.ca/welcome" TargetMode="External"/><Relationship Id="rId14" Type="http://schemas.openxmlformats.org/officeDocument/2006/relationships/hyperlink" Target="mailto:lisa.shearer@ub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DC2AF-AB0E-47DF-91A4-097AB15E4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979</Words>
  <Characters>5498</Characters>
  <Application>Microsoft Office Word</Application>
  <DocSecurity>0</DocSecurity>
  <Lines>99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ORS</Company>
  <LinksUpToDate>false</LinksUpToDate>
  <CharactersWithSpaces>6424</CharactersWithSpaces>
  <SharedDoc>false</SharedDoc>
  <HLinks>
    <vt:vector size="72" baseType="variant">
      <vt:variant>
        <vt:i4>4194341</vt:i4>
      </vt:variant>
      <vt:variant>
        <vt:i4>33</vt:i4>
      </vt:variant>
      <vt:variant>
        <vt:i4>0</vt:i4>
      </vt:variant>
      <vt:variant>
        <vt:i4>5</vt:i4>
      </vt:variant>
      <vt:variant>
        <vt:lpwstr>mailto:jhadden@providencehealth.bc.ca</vt:lpwstr>
      </vt:variant>
      <vt:variant>
        <vt:lpwstr/>
      </vt:variant>
      <vt:variant>
        <vt:i4>8323072</vt:i4>
      </vt:variant>
      <vt:variant>
        <vt:i4>30</vt:i4>
      </vt:variant>
      <vt:variant>
        <vt:i4>0</vt:i4>
      </vt:variant>
      <vt:variant>
        <vt:i4>5</vt:i4>
      </vt:variant>
      <vt:variant>
        <vt:lpwstr>mailto:jprasad@cfri.ubc.ca</vt:lpwstr>
      </vt:variant>
      <vt:variant>
        <vt:lpwstr/>
      </vt:variant>
      <vt:variant>
        <vt:i4>6094964</vt:i4>
      </vt:variant>
      <vt:variant>
        <vt:i4>27</vt:i4>
      </vt:variant>
      <vt:variant>
        <vt:i4>0</vt:i4>
      </vt:variant>
      <vt:variant>
        <vt:i4>5</vt:i4>
      </vt:variant>
      <vt:variant>
        <vt:lpwstr>mailto:kristie.westerlaken@bccancer.bc.ca</vt:lpwstr>
      </vt:variant>
      <vt:variant>
        <vt:lpwstr/>
      </vt:variant>
      <vt:variant>
        <vt:i4>5373985</vt:i4>
      </vt:variant>
      <vt:variant>
        <vt:i4>24</vt:i4>
      </vt:variant>
      <vt:variant>
        <vt:i4>0</vt:i4>
      </vt:variant>
      <vt:variant>
        <vt:i4>5</vt:i4>
      </vt:variant>
      <vt:variant>
        <vt:lpwstr>mailto:lisa.shearer@ubc.ca</vt:lpwstr>
      </vt:variant>
      <vt:variant>
        <vt:lpwstr/>
      </vt:variant>
      <vt:variant>
        <vt:i4>4915327</vt:i4>
      </vt:variant>
      <vt:variant>
        <vt:i4>21</vt:i4>
      </vt:variant>
      <vt:variant>
        <vt:i4>0</vt:i4>
      </vt:variant>
      <vt:variant>
        <vt:i4>5</vt:i4>
      </vt:variant>
      <vt:variant>
        <vt:lpwstr>mailto:pia.ganz@ors.ubc.ca</vt:lpwstr>
      </vt:variant>
      <vt:variant>
        <vt:lpwstr/>
      </vt:variant>
      <vt:variant>
        <vt:i4>6553676</vt:i4>
      </vt:variant>
      <vt:variant>
        <vt:i4>18</vt:i4>
      </vt:variant>
      <vt:variant>
        <vt:i4>0</vt:i4>
      </vt:variant>
      <vt:variant>
        <vt:i4>5</vt:i4>
      </vt:variant>
      <vt:variant>
        <vt:lpwstr>mailto:maria.valente@ors.ubc.ca</vt:lpwstr>
      </vt:variant>
      <vt:variant>
        <vt:lpwstr/>
      </vt:variant>
      <vt:variant>
        <vt:i4>3604503</vt:i4>
      </vt:variant>
      <vt:variant>
        <vt:i4>15</vt:i4>
      </vt:variant>
      <vt:variant>
        <vt:i4>0</vt:i4>
      </vt:variant>
      <vt:variant>
        <vt:i4>5</vt:i4>
      </vt:variant>
      <vt:variant>
        <vt:lpwstr>https://ethics.research.ubc.ca/sites/ore.ubc.ca/files/documents/BREB_ChecklistForResearchRequiringEthicsReview.pdf</vt:lpwstr>
      </vt:variant>
      <vt:variant>
        <vt:lpwstr/>
      </vt:variant>
      <vt:variant>
        <vt:i4>458827</vt:i4>
      </vt:variant>
      <vt:variant>
        <vt:i4>12</vt:i4>
      </vt:variant>
      <vt:variant>
        <vt:i4>0</vt:i4>
      </vt:variant>
      <vt:variant>
        <vt:i4>5</vt:i4>
      </vt:variant>
      <vt:variant>
        <vt:lpwstr>http://www.pre.ethics.gc.ca/eng/policy-politique/initiatives/tcps2-eptc2/chapter2-chapitre2/</vt:lpwstr>
      </vt:variant>
      <vt:variant>
        <vt:lpwstr>ch2_en_a2.4</vt:lpwstr>
      </vt:variant>
      <vt:variant>
        <vt:i4>458827</vt:i4>
      </vt:variant>
      <vt:variant>
        <vt:i4>9</vt:i4>
      </vt:variant>
      <vt:variant>
        <vt:i4>0</vt:i4>
      </vt:variant>
      <vt:variant>
        <vt:i4>5</vt:i4>
      </vt:variant>
      <vt:variant>
        <vt:lpwstr>http://www.pre.ethics.gc.ca/eng/policy-politique/initiatives/tcps2-eptc2/chapter2-chapitre2/</vt:lpwstr>
      </vt:variant>
      <vt:variant>
        <vt:lpwstr>ch2_en_a2.3</vt:lpwstr>
      </vt:variant>
      <vt:variant>
        <vt:i4>458827</vt:i4>
      </vt:variant>
      <vt:variant>
        <vt:i4>6</vt:i4>
      </vt:variant>
      <vt:variant>
        <vt:i4>0</vt:i4>
      </vt:variant>
      <vt:variant>
        <vt:i4>5</vt:i4>
      </vt:variant>
      <vt:variant>
        <vt:lpwstr>http://www.pre.ethics.gc.ca/eng/policy-politique/initiatives/tcps2-eptc2/chapter2-chapitre2/</vt:lpwstr>
      </vt:variant>
      <vt:variant>
        <vt:lpwstr>ch2_en_a2.2</vt:lpwstr>
      </vt:variant>
      <vt:variant>
        <vt:i4>131078</vt:i4>
      </vt:variant>
      <vt:variant>
        <vt:i4>3</vt:i4>
      </vt:variant>
      <vt:variant>
        <vt:i4>0</vt:i4>
      </vt:variant>
      <vt:variant>
        <vt:i4>5</vt:i4>
      </vt:variant>
      <vt:variant>
        <vt:lpwstr>http://www.pre.ethics.gc.ca/eng/policy-politique/initiatives/tcps2-eptc2/chapter2-chapitre2/</vt:lpwstr>
      </vt:variant>
      <vt:variant>
        <vt:lpwstr>toc02-1a</vt:lpwstr>
      </vt:variant>
      <vt:variant>
        <vt:i4>3145779</vt:i4>
      </vt:variant>
      <vt:variant>
        <vt:i4>0</vt:i4>
      </vt:variant>
      <vt:variant>
        <vt:i4>0</vt:i4>
      </vt:variant>
      <vt:variant>
        <vt:i4>5</vt:i4>
      </vt:variant>
      <vt:variant>
        <vt:lpwstr>http://tcps2core.ca/welcome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Bell</dc:creator>
  <cp:keywords/>
  <cp:lastModifiedBy>Stewart-Gomes, Allison</cp:lastModifiedBy>
  <cp:revision>3</cp:revision>
  <cp:lastPrinted>2016-08-24T21:13:00Z</cp:lastPrinted>
  <dcterms:created xsi:type="dcterms:W3CDTF">2024-06-03T16:23:00Z</dcterms:created>
  <dcterms:modified xsi:type="dcterms:W3CDTF">2025-11-05T20:25:00Z</dcterms:modified>
</cp:coreProperties>
</file>