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19877" w14:textId="15783541" w:rsidR="00316D92" w:rsidRPr="00B0217A" w:rsidRDefault="00316D92" w:rsidP="55C9C107">
      <w:pPr>
        <w:spacing w:line="240" w:lineRule="auto"/>
        <w:jc w:val="center"/>
        <w:rPr>
          <w:color w:val="0070C0"/>
          <w:sz w:val="32"/>
          <w:szCs w:val="32"/>
        </w:rPr>
      </w:pPr>
      <w:r w:rsidRPr="3821C59E">
        <w:rPr>
          <w:color w:val="0070C0"/>
          <w:sz w:val="32"/>
          <w:szCs w:val="32"/>
        </w:rPr>
        <w:t>In-Person Behavioural Research</w:t>
      </w:r>
      <w:r>
        <w:br/>
      </w:r>
      <w:r w:rsidRPr="3821C59E">
        <w:rPr>
          <w:color w:val="0070C0"/>
          <w:sz w:val="32"/>
          <w:szCs w:val="32"/>
        </w:rPr>
        <w:t>Safe</w:t>
      </w:r>
      <w:r w:rsidR="000A2A2F" w:rsidRPr="3821C59E">
        <w:rPr>
          <w:color w:val="0070C0"/>
          <w:sz w:val="32"/>
          <w:szCs w:val="32"/>
        </w:rPr>
        <w:t xml:space="preserve"> Research Guidelines</w:t>
      </w:r>
    </w:p>
    <w:p w14:paraId="5622E532" w14:textId="403C6F47" w:rsidR="00316D92" w:rsidRPr="00B0217A" w:rsidRDefault="00316D92" w:rsidP="0B411E88">
      <w:pPr>
        <w:spacing w:line="240" w:lineRule="auto"/>
        <w:rPr>
          <w:rFonts w:ascii="Cambria" w:hAnsi="Cambria"/>
          <w:sz w:val="24"/>
          <w:szCs w:val="24"/>
        </w:rPr>
      </w:pPr>
      <w:r w:rsidRPr="00185D66">
        <w:rPr>
          <w:rFonts w:ascii="Cambria" w:hAnsi="Cambria"/>
          <w:szCs w:val="24"/>
        </w:rPr>
        <w:t xml:space="preserve">Researchers seeking to conduct in-person research must develop a </w:t>
      </w:r>
      <w:hyperlink r:id="rId11" w:history="1">
        <w:r w:rsidR="003C2C19" w:rsidRPr="00C92E57">
          <w:rPr>
            <w:rStyle w:val="Hyperlink"/>
            <w:rFonts w:ascii="Cambria" w:hAnsi="Cambria"/>
            <w:szCs w:val="24"/>
          </w:rPr>
          <w:t>Safe Research Plan</w:t>
        </w:r>
      </w:hyperlink>
      <w:r w:rsidRPr="00185D66">
        <w:rPr>
          <w:rFonts w:ascii="Cambria" w:hAnsi="Cambria"/>
          <w:color w:val="00B050"/>
          <w:szCs w:val="24"/>
        </w:rPr>
        <w:t xml:space="preserve"> </w:t>
      </w:r>
      <w:r w:rsidR="00482F9C" w:rsidRPr="00185D66">
        <w:rPr>
          <w:rFonts w:ascii="Cambria" w:hAnsi="Cambria"/>
          <w:szCs w:val="24"/>
        </w:rPr>
        <w:t xml:space="preserve">and attach </w:t>
      </w:r>
      <w:r w:rsidR="007B2737" w:rsidRPr="00185D66">
        <w:rPr>
          <w:rFonts w:ascii="Cambria" w:hAnsi="Cambria"/>
          <w:szCs w:val="24"/>
        </w:rPr>
        <w:t xml:space="preserve">it </w:t>
      </w:r>
      <w:r w:rsidR="00482F9C" w:rsidRPr="00185D66">
        <w:rPr>
          <w:rFonts w:ascii="Cambria" w:hAnsi="Cambria"/>
          <w:szCs w:val="24"/>
        </w:rPr>
        <w:t xml:space="preserve">to </w:t>
      </w:r>
      <w:r w:rsidR="00052DF1" w:rsidRPr="00185D66">
        <w:rPr>
          <w:rFonts w:ascii="Cambria" w:hAnsi="Cambria"/>
          <w:szCs w:val="24"/>
        </w:rPr>
        <w:t xml:space="preserve">their </w:t>
      </w:r>
      <w:r w:rsidR="003C2C19" w:rsidRPr="00185D66">
        <w:rPr>
          <w:rFonts w:ascii="Cambria" w:hAnsi="Cambria"/>
          <w:szCs w:val="24"/>
        </w:rPr>
        <w:t xml:space="preserve">BREB </w:t>
      </w:r>
      <w:r w:rsidR="00090EBD" w:rsidRPr="00185D66">
        <w:rPr>
          <w:rFonts w:ascii="Cambria" w:hAnsi="Cambria"/>
          <w:szCs w:val="24"/>
        </w:rPr>
        <w:t>ethics application</w:t>
      </w:r>
      <w:r w:rsidRPr="00185D66">
        <w:rPr>
          <w:rFonts w:ascii="Cambria" w:hAnsi="Cambria"/>
          <w:szCs w:val="24"/>
        </w:rPr>
        <w:t>.</w:t>
      </w:r>
      <w:r w:rsidR="00BA01D8" w:rsidRPr="00185D66">
        <w:rPr>
          <w:rFonts w:ascii="Cambria" w:hAnsi="Cambria"/>
          <w:szCs w:val="24"/>
        </w:rPr>
        <w:t xml:space="preserve"> </w:t>
      </w:r>
      <w:r w:rsidR="00052DF1" w:rsidRPr="00185D66">
        <w:rPr>
          <w:rFonts w:ascii="Cambria" w:hAnsi="Cambria"/>
          <w:szCs w:val="24"/>
        </w:rPr>
        <w:t>Safety c</w:t>
      </w:r>
      <w:r w:rsidR="00BA01D8" w:rsidRPr="00185D66">
        <w:rPr>
          <w:rFonts w:ascii="Cambria" w:hAnsi="Cambria"/>
          <w:szCs w:val="24"/>
        </w:rPr>
        <w:t xml:space="preserve">onsiderations </w:t>
      </w:r>
      <w:r w:rsidRPr="00185D66">
        <w:rPr>
          <w:rFonts w:ascii="Cambria" w:hAnsi="Cambria"/>
          <w:szCs w:val="24"/>
        </w:rPr>
        <w:t>will differ from project to project</w:t>
      </w:r>
      <w:r w:rsidR="00052DF1" w:rsidRPr="00185D66">
        <w:rPr>
          <w:rFonts w:ascii="Cambria" w:hAnsi="Cambria"/>
          <w:szCs w:val="24"/>
        </w:rPr>
        <w:t>; f</w:t>
      </w:r>
      <w:r w:rsidR="0019304D" w:rsidRPr="00185D66">
        <w:rPr>
          <w:rFonts w:ascii="Cambria" w:hAnsi="Cambria"/>
          <w:szCs w:val="24"/>
        </w:rPr>
        <w:t xml:space="preserve">actors </w:t>
      </w:r>
      <w:r w:rsidR="00052DF1" w:rsidRPr="00185D66">
        <w:rPr>
          <w:rFonts w:ascii="Cambria" w:hAnsi="Cambria"/>
          <w:szCs w:val="24"/>
        </w:rPr>
        <w:t xml:space="preserve">such as </w:t>
      </w:r>
      <w:r w:rsidR="0019304D" w:rsidRPr="00185D66">
        <w:rPr>
          <w:rFonts w:ascii="Cambria" w:hAnsi="Cambria"/>
          <w:szCs w:val="24"/>
        </w:rPr>
        <w:t>rates of infection</w:t>
      </w:r>
      <w:r w:rsidR="00482F9C" w:rsidRPr="00185D66">
        <w:rPr>
          <w:rFonts w:ascii="Cambria" w:hAnsi="Cambria"/>
          <w:szCs w:val="24"/>
        </w:rPr>
        <w:t xml:space="preserve"> and </w:t>
      </w:r>
      <w:r w:rsidR="0019304D" w:rsidRPr="00185D66">
        <w:rPr>
          <w:rFonts w:ascii="Cambria" w:hAnsi="Cambria"/>
          <w:szCs w:val="24"/>
        </w:rPr>
        <w:t xml:space="preserve">hospitalization, and availability of health services </w:t>
      </w:r>
      <w:r w:rsidR="00482F9C" w:rsidRPr="00185D66">
        <w:rPr>
          <w:rFonts w:ascii="Cambria" w:hAnsi="Cambria"/>
          <w:szCs w:val="24"/>
        </w:rPr>
        <w:t xml:space="preserve">including vaccinations and rapid antigen testing </w:t>
      </w:r>
      <w:r w:rsidR="00052DF1" w:rsidRPr="00185D66">
        <w:rPr>
          <w:rFonts w:ascii="Cambria" w:hAnsi="Cambria"/>
          <w:szCs w:val="24"/>
        </w:rPr>
        <w:t>will be taken into consideration</w:t>
      </w:r>
      <w:r w:rsidR="0019304D" w:rsidRPr="001E525F">
        <w:rPr>
          <w:rFonts w:ascii="Cambria" w:hAnsi="Cambria"/>
          <w:szCs w:val="24"/>
        </w:rPr>
        <w:t>.</w:t>
      </w:r>
      <w:r w:rsidR="00414CEC" w:rsidRPr="001E525F">
        <w:rPr>
          <w:rFonts w:ascii="Cambria" w:hAnsi="Cambria"/>
          <w:szCs w:val="24"/>
        </w:rPr>
        <w:t xml:space="preserve"> </w:t>
      </w:r>
      <w:r w:rsidR="00414CEC" w:rsidRPr="001E525F">
        <w:rPr>
          <w:rFonts w:ascii="Cambria" w:eastAsia="Cambria" w:hAnsi="Cambria" w:cs="Cambria"/>
          <w:szCs w:val="24"/>
        </w:rPr>
        <w:t>UBC researchers should be vaccinated for in person research</w:t>
      </w:r>
      <w:r w:rsidR="001E525F" w:rsidRPr="001E525F">
        <w:rPr>
          <w:rFonts w:ascii="Cambria" w:eastAsia="Cambria" w:hAnsi="Cambria" w:cs="Cambria"/>
          <w:szCs w:val="24"/>
        </w:rPr>
        <w:t>.</w:t>
      </w:r>
      <w:r w:rsidR="00414CEC" w:rsidRPr="001E525F">
        <w:rPr>
          <w:rFonts w:ascii="Cambria" w:eastAsia="Cambria" w:hAnsi="Cambria" w:cs="Cambria"/>
          <w:szCs w:val="24"/>
        </w:rPr>
        <w:t xml:space="preserve"> Researchers who are not vaccinated must provide detailed situation-specific strategies in their Safe Research Plan that mitigate the risk to participants.  Researchers should be prepared to disclose their vaccination status to participants if asked.</w:t>
      </w:r>
      <w:r w:rsidR="0019304D" w:rsidRPr="001E525F">
        <w:rPr>
          <w:rFonts w:ascii="Cambria" w:hAnsi="Cambria"/>
          <w:szCs w:val="24"/>
        </w:rPr>
        <w:t xml:space="preserve"> T</w:t>
      </w:r>
      <w:r w:rsidR="0098722C" w:rsidRPr="001E525F">
        <w:rPr>
          <w:rFonts w:ascii="Cambria" w:hAnsi="Cambria"/>
          <w:szCs w:val="24"/>
        </w:rPr>
        <w:t xml:space="preserve">he </w:t>
      </w:r>
      <w:r w:rsidR="003C2C19" w:rsidRPr="001E525F">
        <w:rPr>
          <w:rFonts w:ascii="Cambria" w:hAnsi="Cambria"/>
          <w:szCs w:val="24"/>
        </w:rPr>
        <w:t xml:space="preserve">Safe Research Plan </w:t>
      </w:r>
      <w:r w:rsidR="00482F9C" w:rsidRPr="001E525F">
        <w:rPr>
          <w:rFonts w:ascii="Cambria" w:hAnsi="Cambria"/>
          <w:szCs w:val="24"/>
        </w:rPr>
        <w:t>is</w:t>
      </w:r>
      <w:r w:rsidR="0098722C" w:rsidRPr="001E525F">
        <w:rPr>
          <w:rFonts w:ascii="Cambria" w:hAnsi="Cambria"/>
          <w:szCs w:val="24"/>
        </w:rPr>
        <w:t xml:space="preserve"> intended to provide </w:t>
      </w:r>
      <w:r w:rsidR="000A2A2F" w:rsidRPr="001E525F">
        <w:rPr>
          <w:rFonts w:ascii="Cambria" w:hAnsi="Cambria"/>
          <w:szCs w:val="24"/>
        </w:rPr>
        <w:t xml:space="preserve">reviewers with </w:t>
      </w:r>
      <w:r w:rsidR="0098722C" w:rsidRPr="001E525F">
        <w:rPr>
          <w:rFonts w:ascii="Cambria" w:hAnsi="Cambria"/>
          <w:szCs w:val="24"/>
        </w:rPr>
        <w:t xml:space="preserve">more details </w:t>
      </w:r>
      <w:r w:rsidR="0098722C" w:rsidRPr="00185D66">
        <w:rPr>
          <w:rFonts w:ascii="Cambria" w:hAnsi="Cambria"/>
          <w:szCs w:val="24"/>
        </w:rPr>
        <w:t xml:space="preserve">specific to the conduct of </w:t>
      </w:r>
      <w:r w:rsidR="00985D79" w:rsidRPr="00185D66">
        <w:rPr>
          <w:rFonts w:ascii="Cambria" w:hAnsi="Cambria"/>
          <w:szCs w:val="24"/>
        </w:rPr>
        <w:t>your</w:t>
      </w:r>
      <w:r w:rsidR="0098722C" w:rsidRPr="00185D66">
        <w:rPr>
          <w:rFonts w:ascii="Cambria" w:hAnsi="Cambria"/>
          <w:szCs w:val="24"/>
        </w:rPr>
        <w:t xml:space="preserve"> research and its potential impact on participants.</w:t>
      </w:r>
      <w:r w:rsidR="007C54EA" w:rsidRPr="00185D66">
        <w:rPr>
          <w:rFonts w:ascii="Cambria" w:hAnsi="Cambria"/>
          <w:szCs w:val="24"/>
        </w:rPr>
        <w:t xml:space="preserve"> </w:t>
      </w:r>
    </w:p>
    <w:p w14:paraId="56C3E4ED" w14:textId="0994719D" w:rsidR="00F432A0" w:rsidRPr="00052DF1" w:rsidRDefault="00F432A0" w:rsidP="003856A4">
      <w:pPr>
        <w:spacing w:before="240" w:after="0" w:line="240" w:lineRule="auto"/>
        <w:rPr>
          <w:b/>
          <w:bCs/>
          <w:color w:val="002060"/>
          <w:sz w:val="28"/>
          <w:szCs w:val="28"/>
        </w:rPr>
      </w:pPr>
      <w:r w:rsidRPr="55C9C107">
        <w:rPr>
          <w:b/>
          <w:bCs/>
          <w:color w:val="002060"/>
          <w:sz w:val="28"/>
          <w:szCs w:val="28"/>
        </w:rPr>
        <w:t>Researcher responsibility while conducting in person research</w:t>
      </w:r>
    </w:p>
    <w:p w14:paraId="3351DA6B" w14:textId="51E3C4D5" w:rsidR="005B5388" w:rsidRPr="00185D66" w:rsidRDefault="005B5388" w:rsidP="004F35FE">
      <w:pPr>
        <w:spacing w:line="240" w:lineRule="auto"/>
        <w:rPr>
          <w:rFonts w:ascii="Cambria" w:eastAsia="Times New Roman" w:hAnsi="Cambria"/>
          <w:szCs w:val="24"/>
        </w:rPr>
      </w:pPr>
      <w:r w:rsidRPr="00185D66">
        <w:rPr>
          <w:rFonts w:ascii="Cambria" w:eastAsia="Times New Roman" w:hAnsi="Cambria"/>
          <w:szCs w:val="24"/>
        </w:rPr>
        <w:t xml:space="preserve">The researcher has an obligation to mitigate the risk of infecting research participants. </w:t>
      </w:r>
      <w:r w:rsidR="003E6DE8">
        <w:rPr>
          <w:rFonts w:ascii="Cambria" w:eastAsia="Times New Roman" w:hAnsi="Cambria"/>
          <w:szCs w:val="24"/>
        </w:rPr>
        <w:t xml:space="preserve">This is particularly important if the research provides no direct benefit to the participants. </w:t>
      </w:r>
      <w:r w:rsidRPr="00185D66">
        <w:rPr>
          <w:rFonts w:ascii="Cambria" w:eastAsia="Times New Roman" w:hAnsi="Cambria"/>
          <w:szCs w:val="24"/>
        </w:rPr>
        <w:t xml:space="preserve">To mitigate </w:t>
      </w:r>
      <w:r w:rsidR="00834881" w:rsidRPr="00185D66">
        <w:rPr>
          <w:rFonts w:ascii="Cambria" w:eastAsia="Times New Roman" w:hAnsi="Cambria"/>
          <w:szCs w:val="24"/>
        </w:rPr>
        <w:t>C</w:t>
      </w:r>
      <w:r w:rsidR="00834881">
        <w:rPr>
          <w:rFonts w:ascii="Cambria" w:eastAsia="Times New Roman" w:hAnsi="Cambria"/>
          <w:szCs w:val="24"/>
        </w:rPr>
        <w:t>OVID</w:t>
      </w:r>
      <w:r w:rsidRPr="00185D66">
        <w:rPr>
          <w:rFonts w:ascii="Cambria" w:eastAsia="Times New Roman" w:hAnsi="Cambria"/>
          <w:szCs w:val="24"/>
        </w:rPr>
        <w:t xml:space="preserve">-19 risk to participants: </w:t>
      </w:r>
    </w:p>
    <w:p w14:paraId="2373AE69" w14:textId="4867CD6E" w:rsidR="00A9023E" w:rsidRPr="00185D66" w:rsidRDefault="005B5388" w:rsidP="00B73F0F">
      <w:pPr>
        <w:pStyle w:val="ListParagraph"/>
        <w:numPr>
          <w:ilvl w:val="0"/>
          <w:numId w:val="4"/>
        </w:numPr>
        <w:spacing w:after="120" w:line="240" w:lineRule="auto"/>
        <w:ind w:left="567" w:hanging="567"/>
        <w:rPr>
          <w:rFonts w:ascii="Cambria" w:hAnsi="Cambria" w:cstheme="minorBidi"/>
          <w:szCs w:val="24"/>
        </w:rPr>
      </w:pPr>
      <w:r w:rsidRPr="00185D66">
        <w:rPr>
          <w:rFonts w:ascii="Cambria" w:hAnsi="Cambria" w:cstheme="minorBidi"/>
          <w:szCs w:val="24"/>
        </w:rPr>
        <w:t>Researchers must complete a personal health assessment each day that they conduct in-person research</w:t>
      </w:r>
      <w:r w:rsidR="00985D79" w:rsidRPr="00185D66">
        <w:rPr>
          <w:rFonts w:ascii="Cambria" w:hAnsi="Cambria" w:cstheme="minorBidi"/>
          <w:szCs w:val="24"/>
        </w:rPr>
        <w:t>,</w:t>
      </w:r>
      <w:r w:rsidR="00284260" w:rsidRPr="00185D66">
        <w:rPr>
          <w:rFonts w:ascii="Cambria" w:hAnsi="Cambria" w:cstheme="minorBidi"/>
          <w:szCs w:val="24"/>
        </w:rPr>
        <w:t xml:space="preserve"> and stay home if they feel ill</w:t>
      </w:r>
      <w:r w:rsidRPr="00185D66">
        <w:rPr>
          <w:rFonts w:ascii="Cambria" w:hAnsi="Cambria" w:cstheme="minorBidi"/>
          <w:szCs w:val="24"/>
        </w:rPr>
        <w:t>.</w:t>
      </w:r>
    </w:p>
    <w:p w14:paraId="1D2BFE82" w14:textId="3A1BF60C" w:rsidR="005B5388" w:rsidRPr="00185D66" w:rsidRDefault="005B5388" w:rsidP="00B73F0F">
      <w:pPr>
        <w:pStyle w:val="ListParagraph"/>
        <w:numPr>
          <w:ilvl w:val="0"/>
          <w:numId w:val="4"/>
        </w:numPr>
        <w:spacing w:after="120" w:line="240" w:lineRule="auto"/>
        <w:ind w:left="567" w:hanging="567"/>
        <w:rPr>
          <w:rFonts w:ascii="Cambria" w:hAnsi="Cambria" w:cstheme="minorBidi"/>
          <w:szCs w:val="24"/>
        </w:rPr>
      </w:pPr>
      <w:r w:rsidRPr="00185D66">
        <w:rPr>
          <w:rFonts w:ascii="Cambria" w:hAnsi="Cambria" w:cstheme="minorBidi"/>
          <w:szCs w:val="24"/>
        </w:rPr>
        <w:t xml:space="preserve">Researchers who can safely </w:t>
      </w:r>
      <w:r w:rsidR="00A9023E" w:rsidRPr="00185D66">
        <w:rPr>
          <w:rFonts w:ascii="Cambria" w:hAnsi="Cambria" w:cstheme="minorBidi"/>
          <w:szCs w:val="24"/>
        </w:rPr>
        <w:t xml:space="preserve">be </w:t>
      </w:r>
      <w:r w:rsidRPr="00185D66">
        <w:rPr>
          <w:rFonts w:ascii="Cambria" w:hAnsi="Cambria" w:cstheme="minorBidi"/>
          <w:szCs w:val="24"/>
        </w:rPr>
        <w:t xml:space="preserve">vaccinated </w:t>
      </w:r>
      <w:r w:rsidR="007B2737" w:rsidRPr="00185D66">
        <w:rPr>
          <w:rFonts w:ascii="Cambria" w:hAnsi="Cambria" w:cstheme="minorBidi"/>
          <w:szCs w:val="24"/>
        </w:rPr>
        <w:t>are encouraged to be</w:t>
      </w:r>
      <w:r w:rsidRPr="00185D66">
        <w:rPr>
          <w:rFonts w:ascii="Cambria" w:hAnsi="Cambria" w:cstheme="minorBidi"/>
          <w:szCs w:val="24"/>
        </w:rPr>
        <w:t xml:space="preserve"> fully vaccinated before commencing research.</w:t>
      </w:r>
    </w:p>
    <w:p w14:paraId="3BCF7E12" w14:textId="79927DFF" w:rsidR="005B5388" w:rsidRPr="00185D66" w:rsidRDefault="005B5388" w:rsidP="00B73F0F">
      <w:pPr>
        <w:pStyle w:val="ListParagraph"/>
        <w:numPr>
          <w:ilvl w:val="0"/>
          <w:numId w:val="4"/>
        </w:numPr>
        <w:spacing w:after="120" w:line="240" w:lineRule="auto"/>
        <w:ind w:left="567" w:hanging="567"/>
        <w:rPr>
          <w:rFonts w:ascii="Cambria" w:hAnsi="Cambria" w:cstheme="minorBidi"/>
          <w:szCs w:val="24"/>
        </w:rPr>
      </w:pPr>
      <w:r w:rsidRPr="00185D66">
        <w:rPr>
          <w:rFonts w:ascii="Cambria" w:hAnsi="Cambria" w:cstheme="minorBidi"/>
          <w:szCs w:val="24"/>
        </w:rPr>
        <w:t xml:space="preserve">Researchers </w:t>
      </w:r>
      <w:r w:rsidR="007B2737" w:rsidRPr="00185D66">
        <w:rPr>
          <w:rFonts w:ascii="Cambria" w:hAnsi="Cambria" w:cstheme="minorBidi"/>
          <w:szCs w:val="24"/>
        </w:rPr>
        <w:t>should take</w:t>
      </w:r>
      <w:r w:rsidRPr="00185D66">
        <w:rPr>
          <w:rFonts w:ascii="Cambria" w:hAnsi="Cambria" w:cstheme="minorBidi"/>
          <w:szCs w:val="24"/>
        </w:rPr>
        <w:t xml:space="preserve"> precautions to mitigate the risk they might pose to their participants</w:t>
      </w:r>
      <w:r w:rsidR="00F432A0" w:rsidRPr="00185D66">
        <w:rPr>
          <w:rFonts w:ascii="Cambria" w:hAnsi="Cambria" w:cstheme="minorBidi"/>
          <w:szCs w:val="24"/>
        </w:rPr>
        <w:t>,</w:t>
      </w:r>
      <w:r w:rsidRPr="00185D66">
        <w:rPr>
          <w:rFonts w:ascii="Cambria" w:hAnsi="Cambria" w:cstheme="minorBidi"/>
          <w:szCs w:val="24"/>
        </w:rPr>
        <w:t xml:space="preserve"> including</w:t>
      </w:r>
      <w:r w:rsidR="00414CEC">
        <w:rPr>
          <w:rFonts w:ascii="Cambria" w:hAnsi="Cambria" w:cstheme="minorBidi"/>
          <w:szCs w:val="24"/>
        </w:rPr>
        <w:t xml:space="preserve"> </w:t>
      </w:r>
      <w:r w:rsidRPr="00185D66">
        <w:rPr>
          <w:rFonts w:ascii="Cambria" w:hAnsi="Cambria" w:cstheme="minorBidi"/>
          <w:szCs w:val="24"/>
        </w:rPr>
        <w:t xml:space="preserve">the use of </w:t>
      </w:r>
      <w:r w:rsidR="00A9023E" w:rsidRPr="00185D66">
        <w:rPr>
          <w:rFonts w:ascii="Cambria" w:hAnsi="Cambria" w:cstheme="minorBidi"/>
          <w:szCs w:val="24"/>
        </w:rPr>
        <w:t>masks</w:t>
      </w:r>
      <w:r w:rsidR="00482F9C" w:rsidRPr="00185D66">
        <w:rPr>
          <w:rFonts w:ascii="Cambria" w:hAnsi="Cambria" w:cstheme="minorBidi"/>
          <w:szCs w:val="24"/>
        </w:rPr>
        <w:t xml:space="preserve"> and regular rapid antigen testing</w:t>
      </w:r>
      <w:r w:rsidRPr="00185D66">
        <w:rPr>
          <w:rFonts w:ascii="Cambria" w:hAnsi="Cambria" w:cstheme="minorBidi"/>
          <w:szCs w:val="24"/>
        </w:rPr>
        <w:t>.</w:t>
      </w:r>
    </w:p>
    <w:p w14:paraId="4AD72142" w14:textId="11926AE1" w:rsidR="00284260" w:rsidRPr="00185D66" w:rsidRDefault="23862E72" w:rsidP="00B73F0F">
      <w:pPr>
        <w:pStyle w:val="ListParagraph"/>
        <w:numPr>
          <w:ilvl w:val="0"/>
          <w:numId w:val="4"/>
        </w:numPr>
        <w:spacing w:after="120" w:line="240" w:lineRule="auto"/>
        <w:ind w:left="567" w:hanging="567"/>
        <w:rPr>
          <w:rFonts w:asciiTheme="minorHAnsi" w:eastAsiaTheme="minorEastAsia" w:hAnsiTheme="minorHAnsi" w:cstheme="minorBidi"/>
          <w:szCs w:val="24"/>
        </w:rPr>
      </w:pPr>
      <w:r w:rsidRPr="00185D66">
        <w:rPr>
          <w:rFonts w:ascii="Cambria" w:hAnsi="Cambria" w:cstheme="minorBidi"/>
          <w:szCs w:val="24"/>
        </w:rPr>
        <w:t xml:space="preserve">Researchers should ensure that they have the resources to abide by community safety requirements. </w:t>
      </w:r>
    </w:p>
    <w:p w14:paraId="2EFB6999" w14:textId="50FA6911" w:rsidR="00284260" w:rsidRPr="00185D66" w:rsidRDefault="00284260" w:rsidP="00B73F0F">
      <w:pPr>
        <w:pStyle w:val="ListParagraph"/>
        <w:numPr>
          <w:ilvl w:val="0"/>
          <w:numId w:val="4"/>
        </w:numPr>
        <w:spacing w:after="120" w:line="240" w:lineRule="auto"/>
        <w:ind w:left="567" w:hanging="567"/>
        <w:rPr>
          <w:szCs w:val="24"/>
        </w:rPr>
      </w:pPr>
      <w:r w:rsidRPr="00185D66">
        <w:rPr>
          <w:rFonts w:ascii="Cambria" w:hAnsi="Cambria" w:cstheme="minorBidi"/>
          <w:szCs w:val="24"/>
        </w:rPr>
        <w:t xml:space="preserve">In regions where </w:t>
      </w:r>
      <w:r w:rsidR="00C952BF" w:rsidRPr="00185D66">
        <w:rPr>
          <w:rFonts w:ascii="Cambria" w:hAnsi="Cambria" w:cstheme="minorBidi"/>
          <w:szCs w:val="24"/>
        </w:rPr>
        <w:t xml:space="preserve">the impact of </w:t>
      </w:r>
      <w:r w:rsidRPr="00185D66">
        <w:rPr>
          <w:rFonts w:ascii="Cambria" w:hAnsi="Cambria" w:cstheme="minorBidi"/>
          <w:szCs w:val="24"/>
        </w:rPr>
        <w:t>COVID-19 infections remain</w:t>
      </w:r>
      <w:r w:rsidR="00C952BF" w:rsidRPr="00185D66">
        <w:rPr>
          <w:rFonts w:ascii="Cambria" w:hAnsi="Cambria" w:cstheme="minorBidi"/>
          <w:szCs w:val="24"/>
        </w:rPr>
        <w:t>s substantial</w:t>
      </w:r>
      <w:r w:rsidRPr="00185D66">
        <w:rPr>
          <w:rFonts w:ascii="Cambria" w:hAnsi="Cambria" w:cstheme="minorBidi"/>
          <w:szCs w:val="24"/>
        </w:rPr>
        <w:t>, r</w:t>
      </w:r>
      <w:r w:rsidR="005B5388" w:rsidRPr="00185D66">
        <w:rPr>
          <w:rFonts w:ascii="Cambria" w:hAnsi="Cambria" w:cstheme="minorBidi"/>
          <w:szCs w:val="24"/>
        </w:rPr>
        <w:t xml:space="preserve">esearchers </w:t>
      </w:r>
      <w:r w:rsidRPr="00185D66">
        <w:rPr>
          <w:rFonts w:ascii="Cambria" w:hAnsi="Cambria" w:cstheme="minorBidi"/>
          <w:szCs w:val="24"/>
        </w:rPr>
        <w:t>are advised</w:t>
      </w:r>
      <w:r w:rsidR="00A9023E" w:rsidRPr="00185D66">
        <w:rPr>
          <w:rFonts w:ascii="Cambria" w:hAnsi="Cambria" w:cstheme="minorBidi"/>
          <w:szCs w:val="24"/>
        </w:rPr>
        <w:t xml:space="preserve"> to</w:t>
      </w:r>
      <w:r w:rsidR="005B5388" w:rsidRPr="00185D66">
        <w:rPr>
          <w:rFonts w:ascii="Cambria" w:hAnsi="Cambria" w:cstheme="minorBidi"/>
          <w:szCs w:val="24"/>
        </w:rPr>
        <w:t xml:space="preserve"> avoi</w:t>
      </w:r>
      <w:r w:rsidR="00A9023E" w:rsidRPr="00185D66">
        <w:rPr>
          <w:rFonts w:ascii="Cambria" w:hAnsi="Cambria" w:cstheme="minorBidi"/>
          <w:szCs w:val="24"/>
        </w:rPr>
        <w:t xml:space="preserve">d engaging with participants </w:t>
      </w:r>
      <w:r w:rsidR="0053007E" w:rsidRPr="00185D66">
        <w:rPr>
          <w:rFonts w:ascii="Cambria" w:hAnsi="Cambria" w:cstheme="minorBidi"/>
          <w:szCs w:val="24"/>
        </w:rPr>
        <w:t xml:space="preserve">for </w:t>
      </w:r>
      <w:r w:rsidR="0004571F" w:rsidRPr="00185D66">
        <w:rPr>
          <w:rFonts w:ascii="Cambria" w:hAnsi="Cambria" w:cstheme="minorBidi"/>
          <w:szCs w:val="24"/>
        </w:rPr>
        <w:t>extended</w:t>
      </w:r>
      <w:r w:rsidR="0053007E" w:rsidRPr="00185D66">
        <w:rPr>
          <w:rFonts w:ascii="Cambria" w:hAnsi="Cambria" w:cstheme="minorBidi"/>
          <w:szCs w:val="24"/>
        </w:rPr>
        <w:t xml:space="preserve"> periods of time and </w:t>
      </w:r>
      <w:r w:rsidR="00A9023E" w:rsidRPr="00185D66">
        <w:rPr>
          <w:rFonts w:ascii="Cambria" w:hAnsi="Cambria" w:cstheme="minorBidi"/>
          <w:szCs w:val="24"/>
        </w:rPr>
        <w:t xml:space="preserve">in </w:t>
      </w:r>
      <w:r w:rsidR="005B5388" w:rsidRPr="00185D66">
        <w:rPr>
          <w:rFonts w:ascii="Cambria" w:hAnsi="Cambria" w:cstheme="minorBidi"/>
          <w:szCs w:val="24"/>
        </w:rPr>
        <w:t>poor</w:t>
      </w:r>
      <w:r w:rsidR="00F432A0" w:rsidRPr="00185D66">
        <w:rPr>
          <w:rFonts w:ascii="Cambria" w:hAnsi="Cambria" w:cstheme="minorBidi"/>
          <w:szCs w:val="24"/>
        </w:rPr>
        <w:t>ly</w:t>
      </w:r>
      <w:r w:rsidR="005B5388" w:rsidRPr="00185D66">
        <w:rPr>
          <w:rFonts w:ascii="Cambria" w:hAnsi="Cambria" w:cstheme="minorBidi"/>
          <w:szCs w:val="24"/>
        </w:rPr>
        <w:t xml:space="preserve"> ventilat</w:t>
      </w:r>
      <w:r w:rsidR="00F432A0" w:rsidRPr="00185D66">
        <w:rPr>
          <w:rFonts w:ascii="Cambria" w:hAnsi="Cambria" w:cstheme="minorBidi"/>
          <w:szCs w:val="24"/>
        </w:rPr>
        <w:t>ed</w:t>
      </w:r>
      <w:r w:rsidR="3821C59E" w:rsidRPr="00185D66">
        <w:rPr>
          <w:rFonts w:ascii="Cambria" w:hAnsi="Cambria" w:cstheme="minorBidi"/>
          <w:szCs w:val="24"/>
        </w:rPr>
        <w:t xml:space="preserve"> or crowded </w:t>
      </w:r>
      <w:r w:rsidR="005B5388" w:rsidRPr="00185D66">
        <w:rPr>
          <w:rFonts w:ascii="Cambria" w:hAnsi="Cambria" w:cstheme="minorBidi"/>
          <w:szCs w:val="24"/>
        </w:rPr>
        <w:t>spaces</w:t>
      </w:r>
      <w:r w:rsidR="00F432A0" w:rsidRPr="00185D66">
        <w:rPr>
          <w:rFonts w:ascii="Cambria" w:hAnsi="Cambria" w:cstheme="minorBidi"/>
          <w:szCs w:val="24"/>
        </w:rPr>
        <w:t xml:space="preserve">, </w:t>
      </w:r>
      <w:r w:rsidR="005B5388" w:rsidRPr="00185D66">
        <w:rPr>
          <w:rFonts w:ascii="Cambria" w:hAnsi="Cambria" w:cstheme="minorBidi"/>
          <w:szCs w:val="24"/>
        </w:rPr>
        <w:t xml:space="preserve">and </w:t>
      </w:r>
      <w:r w:rsidR="00A9023E" w:rsidRPr="00185D66">
        <w:rPr>
          <w:rFonts w:ascii="Cambria" w:hAnsi="Cambria" w:cstheme="minorBidi"/>
          <w:szCs w:val="24"/>
        </w:rPr>
        <w:t xml:space="preserve">to avoid </w:t>
      </w:r>
      <w:r w:rsidR="005B5388" w:rsidRPr="00185D66">
        <w:rPr>
          <w:rFonts w:ascii="Cambria" w:hAnsi="Cambria" w:cstheme="minorBidi"/>
          <w:szCs w:val="24"/>
        </w:rPr>
        <w:t>close-range conversations.</w:t>
      </w:r>
    </w:p>
    <w:p w14:paraId="15974D70" w14:textId="00E84832" w:rsidR="00A83730" w:rsidRPr="00AD67B6" w:rsidRDefault="007F3B54" w:rsidP="003856A4">
      <w:pPr>
        <w:keepNext/>
        <w:spacing w:before="240" w:after="0" w:line="240" w:lineRule="auto"/>
        <w:rPr>
          <w:b/>
          <w:bCs/>
          <w:color w:val="002060"/>
          <w:sz w:val="28"/>
          <w:szCs w:val="28"/>
        </w:rPr>
      </w:pPr>
      <w:r w:rsidRPr="3821C59E">
        <w:rPr>
          <w:b/>
          <w:bCs/>
          <w:color w:val="002060"/>
          <w:sz w:val="28"/>
          <w:szCs w:val="28"/>
        </w:rPr>
        <w:t xml:space="preserve">Safety </w:t>
      </w:r>
      <w:r w:rsidR="007F5EDF" w:rsidRPr="3821C59E">
        <w:rPr>
          <w:b/>
          <w:bCs/>
          <w:color w:val="002060"/>
          <w:sz w:val="28"/>
          <w:szCs w:val="28"/>
        </w:rPr>
        <w:t>Guidance</w:t>
      </w:r>
      <w:r w:rsidR="00A83730" w:rsidRPr="3821C59E">
        <w:rPr>
          <w:b/>
          <w:bCs/>
          <w:color w:val="002060"/>
          <w:sz w:val="28"/>
          <w:szCs w:val="28"/>
        </w:rPr>
        <w:t xml:space="preserve"> </w:t>
      </w:r>
    </w:p>
    <w:p w14:paraId="688280ED" w14:textId="371BACEC" w:rsidR="007E0754" w:rsidRPr="00185D66" w:rsidRDefault="007E0754" w:rsidP="00753207">
      <w:pPr>
        <w:spacing w:after="120" w:line="240" w:lineRule="auto"/>
      </w:pPr>
      <w:r w:rsidRPr="00185D66">
        <w:rPr>
          <w:rFonts w:ascii="Cambria" w:hAnsi="Cambria"/>
        </w:rPr>
        <w:t xml:space="preserve">Be aware that community guidelines, restrictions and practices may </w:t>
      </w:r>
      <w:r w:rsidR="00985D79" w:rsidRPr="00185D66">
        <w:rPr>
          <w:rFonts w:ascii="Cambria" w:hAnsi="Cambria"/>
        </w:rPr>
        <w:t xml:space="preserve">vary </w:t>
      </w:r>
      <w:r w:rsidRPr="00185D66">
        <w:rPr>
          <w:rFonts w:ascii="Cambria" w:hAnsi="Cambria"/>
        </w:rPr>
        <w:t xml:space="preserve">and will need to be factored into your </w:t>
      </w:r>
      <w:r w:rsidR="00C07A5C" w:rsidRPr="00185D66">
        <w:rPr>
          <w:rFonts w:ascii="Cambria" w:hAnsi="Cambria"/>
        </w:rPr>
        <w:t>Safe Research</w:t>
      </w:r>
      <w:r w:rsidRPr="00185D66">
        <w:rPr>
          <w:rFonts w:ascii="Cambria" w:hAnsi="Cambria"/>
        </w:rPr>
        <w:t xml:space="preserve"> Plan. </w:t>
      </w:r>
    </w:p>
    <w:p w14:paraId="7198E99F" w14:textId="087E21F5" w:rsidR="00B21479" w:rsidRPr="00185D66" w:rsidRDefault="00B0217A" w:rsidP="3821C59E">
      <w:pPr>
        <w:pStyle w:val="ListParagraph"/>
        <w:keepNext/>
        <w:numPr>
          <w:ilvl w:val="0"/>
          <w:numId w:val="3"/>
        </w:numPr>
        <w:spacing w:after="120" w:line="240" w:lineRule="auto"/>
        <w:ind w:left="360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>R</w:t>
      </w:r>
      <w:r w:rsidR="00185D66">
        <w:rPr>
          <w:rFonts w:ascii="Cambria" w:eastAsia="Cambria" w:hAnsi="Cambria" w:cs="Cambria"/>
        </w:rPr>
        <w:t>e</w:t>
      </w:r>
      <w:r w:rsidR="007F5EDF" w:rsidRPr="00185D66">
        <w:rPr>
          <w:rFonts w:ascii="Cambria" w:eastAsia="Cambria" w:hAnsi="Cambria" w:cs="Cambria"/>
        </w:rPr>
        <w:t>levant guidance</w:t>
      </w:r>
      <w:r w:rsidR="00B21479" w:rsidRPr="00185D66">
        <w:rPr>
          <w:rFonts w:ascii="Cambria" w:eastAsia="Cambria" w:hAnsi="Cambria" w:cs="Cambria"/>
        </w:rPr>
        <w:t>:</w:t>
      </w:r>
    </w:p>
    <w:p w14:paraId="03E3F764" w14:textId="32DE0DCC" w:rsidR="00194D2A" w:rsidRPr="00185D66" w:rsidRDefault="00194D2A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  <w:rPr>
          <w:rStyle w:val="Hyperlink"/>
          <w:rFonts w:ascii="Cambria" w:eastAsia="Cambria" w:hAnsi="Cambria" w:cs="Cambria"/>
          <w:color w:val="auto"/>
        </w:rPr>
      </w:pPr>
      <w:r w:rsidRPr="00185D66">
        <w:rPr>
          <w:rFonts w:ascii="Cambria" w:eastAsia="Cambria" w:hAnsi="Cambria" w:cs="Cambria"/>
        </w:rPr>
        <w:t xml:space="preserve">British Columbia Public Health Office: </w:t>
      </w:r>
      <w:hyperlink r:id="rId12">
        <w:r w:rsidR="002D4D7B" w:rsidRPr="00185D66">
          <w:rPr>
            <w:rStyle w:val="Hyperlink"/>
            <w:rFonts w:ascii="Cambria" w:eastAsia="Cambria" w:hAnsi="Cambria" w:cs="Cambria"/>
          </w:rPr>
          <w:t>https://www2.gov.bc.ca/gov/content/covid-19/info/response</w:t>
        </w:r>
      </w:hyperlink>
      <w:r w:rsidR="004B66B3" w:rsidRPr="00185D66">
        <w:rPr>
          <w:rStyle w:val="Hyperlink"/>
          <w:rFonts w:ascii="Cambria" w:eastAsia="Cambria" w:hAnsi="Cambria" w:cs="Cambria"/>
        </w:rPr>
        <w:t xml:space="preserve"> </w:t>
      </w:r>
    </w:p>
    <w:p w14:paraId="12477DB0" w14:textId="75B16DD2" w:rsidR="00B21479" w:rsidRPr="00185D66" w:rsidRDefault="00834881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</w:t>
      </w:r>
      <w:r w:rsidR="00F324C2" w:rsidRPr="00185D66">
        <w:rPr>
          <w:rFonts w:ascii="Cambria" w:eastAsia="Cambria" w:hAnsi="Cambria" w:cs="Cambria"/>
        </w:rPr>
        <w:t xml:space="preserve">he </w:t>
      </w:r>
      <w:hyperlink r:id="rId13">
        <w:r w:rsidR="00F324C2" w:rsidRPr="00185D66">
          <w:rPr>
            <w:rStyle w:val="Hyperlink"/>
            <w:rFonts w:ascii="Cambria" w:eastAsia="Cambria" w:hAnsi="Cambria" w:cs="Cambria"/>
          </w:rPr>
          <w:t>BC Center for Disease Control</w:t>
        </w:r>
      </w:hyperlink>
      <w:r w:rsidR="00D31B66" w:rsidRPr="00185D66">
        <w:rPr>
          <w:rFonts w:ascii="Cambria" w:eastAsia="Cambria" w:hAnsi="Cambria" w:cs="Cambria"/>
        </w:rPr>
        <w:t xml:space="preserve"> </w:t>
      </w:r>
    </w:p>
    <w:p w14:paraId="5BAD8567" w14:textId="3AB52DCC" w:rsidR="00B21479" w:rsidRPr="00185D66" w:rsidRDefault="00614BF1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  <w:rPr>
          <w:rFonts w:ascii="Cambria" w:eastAsia="Cambria" w:hAnsi="Cambria" w:cs="Cambria"/>
        </w:rPr>
      </w:pPr>
      <w:hyperlink r:id="rId14">
        <w:proofErr w:type="spellStart"/>
        <w:r w:rsidR="00B21479" w:rsidRPr="00185D66">
          <w:rPr>
            <w:rStyle w:val="Hyperlink"/>
            <w:rFonts w:ascii="Cambria" w:eastAsia="Cambria" w:hAnsi="Cambria" w:cs="Cambria"/>
          </w:rPr>
          <w:t>WorkSafeBC</w:t>
        </w:r>
        <w:proofErr w:type="spellEnd"/>
      </w:hyperlink>
    </w:p>
    <w:p w14:paraId="6816CC31" w14:textId="30A86486" w:rsidR="14F51DC1" w:rsidRPr="00185D66" w:rsidRDefault="00083F5F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The Government of Canada: </w:t>
      </w:r>
      <w:hyperlink r:id="rId15" w:anchor="a3">
        <w:r w:rsidRPr="00185D66">
          <w:rPr>
            <w:rStyle w:val="Hyperlink"/>
            <w:rFonts w:ascii="Cambria" w:eastAsia="Cambria" w:hAnsi="Cambria" w:cs="Cambria"/>
          </w:rPr>
          <w:t>https://www.canada.ca/en/public-health/services/diseases/2019-novel-coronavirus-infection/prevention-risks/measures-reduce-community.html#a3</w:t>
        </w:r>
      </w:hyperlink>
    </w:p>
    <w:p w14:paraId="70320AB4" w14:textId="6994DE0E" w:rsidR="14F51DC1" w:rsidRPr="00753207" w:rsidRDefault="14F51DC1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</w:pPr>
      <w:r w:rsidRPr="00185D66">
        <w:rPr>
          <w:rFonts w:ascii="Cambria" w:eastAsia="Cambria" w:hAnsi="Cambria" w:cs="Cambria"/>
        </w:rPr>
        <w:t>For guidance on reducing COVID-19 risk in community settings:</w:t>
      </w:r>
      <w:r w:rsidRPr="00185D66">
        <w:rPr>
          <w:rFonts w:ascii="Cambria" w:eastAsia="Cambria" w:hAnsi="Cambria" w:cs="Cambria"/>
          <w:color w:val="333333"/>
        </w:rPr>
        <w:t xml:space="preserve"> </w:t>
      </w:r>
      <w:hyperlink r:id="rId16">
        <w:r w:rsidRPr="00185D66">
          <w:rPr>
            <w:rStyle w:val="Hyperlink"/>
            <w:rFonts w:ascii="Cambria" w:eastAsia="Cambria" w:hAnsi="Cambria" w:cs="Cambria"/>
          </w:rPr>
          <w:t>https://health.canada.ca/en/public-health/services/diseases/2019-novel-coronavirus-infection/guidance-documents/reducing-covid-19-risk-community-settings-tool-operators.html</w:t>
        </w:r>
      </w:hyperlink>
      <w:r w:rsidRPr="00185D66">
        <w:rPr>
          <w:rFonts w:ascii="Cambria" w:eastAsia="Cambria" w:hAnsi="Cambria" w:cs="Cambria"/>
          <w:color w:val="333333"/>
        </w:rPr>
        <w:t xml:space="preserve"> </w:t>
      </w:r>
    </w:p>
    <w:p w14:paraId="0F17A12C" w14:textId="188EBF8C" w:rsidR="00753207" w:rsidRPr="00185D66" w:rsidRDefault="00753207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</w:pPr>
      <w:r w:rsidRPr="00185D66">
        <w:rPr>
          <w:rFonts w:ascii="Cambria" w:eastAsia="Cambria" w:hAnsi="Cambria" w:cs="Cambria"/>
          <w:color w:val="333333"/>
        </w:rPr>
        <w:t xml:space="preserve">Coronavirus (COVID-19) and Indigenous communities: </w:t>
      </w:r>
      <w:hyperlink r:id="rId17" w:anchor="chap1">
        <w:r w:rsidRPr="00185D66">
          <w:rPr>
            <w:rStyle w:val="Hyperlink"/>
            <w:rFonts w:ascii="Cambria" w:eastAsia="Cambria" w:hAnsi="Cambria" w:cs="Cambria"/>
          </w:rPr>
          <w:t>https://www.sac-isc.gc.ca/eng/1581964230816/1581964277298#chap1</w:t>
        </w:r>
      </w:hyperlink>
    </w:p>
    <w:p w14:paraId="2C74B7F7" w14:textId="77777777" w:rsidR="003C2BA7" w:rsidRPr="001E525F" w:rsidRDefault="005C0BCF" w:rsidP="00185D66">
      <w:pPr>
        <w:pStyle w:val="ListParagraph"/>
        <w:numPr>
          <w:ilvl w:val="1"/>
          <w:numId w:val="2"/>
        </w:numPr>
        <w:spacing w:after="60" w:line="240" w:lineRule="auto"/>
        <w:ind w:left="714" w:hanging="357"/>
        <w:contextualSpacing w:val="0"/>
        <w:rPr>
          <w:rFonts w:ascii="Cambria" w:eastAsia="Cambria" w:hAnsi="Cambria" w:cs="Cambria"/>
        </w:rPr>
      </w:pPr>
      <w:r w:rsidRPr="001E525F">
        <w:rPr>
          <w:rFonts w:ascii="Cambria" w:eastAsia="Cambria" w:hAnsi="Cambria" w:cs="Cambria"/>
        </w:rPr>
        <w:lastRenderedPageBreak/>
        <w:t xml:space="preserve">Information on travelling in Canada or abroad </w:t>
      </w:r>
    </w:p>
    <w:p w14:paraId="38E71201" w14:textId="783860B8" w:rsidR="005C0BCF" w:rsidRPr="001E525F" w:rsidRDefault="00614BF1" w:rsidP="003C2BA7">
      <w:pPr>
        <w:pStyle w:val="ListParagraph"/>
        <w:numPr>
          <w:ilvl w:val="2"/>
          <w:numId w:val="2"/>
        </w:numPr>
        <w:spacing w:after="60" w:line="240" w:lineRule="auto"/>
        <w:contextualSpacing w:val="0"/>
        <w:rPr>
          <w:rFonts w:ascii="Cambria" w:eastAsia="Cambria" w:hAnsi="Cambria" w:cs="Cambria"/>
        </w:rPr>
      </w:pPr>
      <w:hyperlink r:id="rId18" w:history="1">
        <w:r w:rsidR="003C2BA7" w:rsidRPr="001E525F">
          <w:rPr>
            <w:rStyle w:val="Hyperlink"/>
            <w:rFonts w:ascii="Cambria" w:eastAsia="Cambria" w:hAnsi="Cambria" w:cs="Cambria"/>
            <w:color w:val="auto"/>
          </w:rPr>
          <w:t>https://travel.gc.ca/</w:t>
        </w:r>
      </w:hyperlink>
    </w:p>
    <w:p w14:paraId="1E83FB7A" w14:textId="42505F2F" w:rsidR="003C2BA7" w:rsidRPr="001E525F" w:rsidRDefault="00614BF1" w:rsidP="003C2BA7">
      <w:pPr>
        <w:pStyle w:val="ListParagraph"/>
        <w:numPr>
          <w:ilvl w:val="2"/>
          <w:numId w:val="2"/>
        </w:numPr>
        <w:spacing w:after="60" w:line="240" w:lineRule="auto"/>
        <w:contextualSpacing w:val="0"/>
        <w:rPr>
          <w:rStyle w:val="Hyperlink"/>
          <w:rFonts w:ascii="Cambria" w:eastAsia="Cambria" w:hAnsi="Cambria" w:cs="Cambria"/>
          <w:color w:val="auto"/>
          <w:u w:val="none"/>
        </w:rPr>
      </w:pPr>
      <w:hyperlink r:id="rId19" w:history="1">
        <w:r w:rsidR="00834881" w:rsidRPr="007B1AF9">
          <w:rPr>
            <w:rStyle w:val="Hyperlink"/>
            <w:rFonts w:ascii="Cambria" w:eastAsia="Cambria" w:hAnsi="Cambria" w:cs="Cambria"/>
          </w:rPr>
          <w:t>https://wwwnc.cdc.gov/travel/notices/</w:t>
        </w:r>
      </w:hyperlink>
      <w:r w:rsidR="00834881">
        <w:rPr>
          <w:rStyle w:val="Hyperlink"/>
          <w:rFonts w:ascii="Cambria" w:eastAsia="Cambria" w:hAnsi="Cambria" w:cs="Cambria"/>
          <w:color w:val="auto"/>
          <w:u w:val="none"/>
        </w:rPr>
        <w:t xml:space="preserve"> </w:t>
      </w:r>
    </w:p>
    <w:p w14:paraId="2F6904D0" w14:textId="4BCAB9FA" w:rsidR="003C2BA7" w:rsidRPr="001E525F" w:rsidRDefault="00614BF1" w:rsidP="001E525F">
      <w:pPr>
        <w:pStyle w:val="ListParagraph"/>
        <w:numPr>
          <w:ilvl w:val="2"/>
          <w:numId w:val="2"/>
        </w:numPr>
        <w:spacing w:after="60" w:line="240" w:lineRule="auto"/>
        <w:contextualSpacing w:val="0"/>
        <w:rPr>
          <w:rFonts w:ascii="Cambria" w:eastAsia="Cambria" w:hAnsi="Cambria" w:cs="Cambria"/>
        </w:rPr>
      </w:pPr>
      <w:hyperlink r:id="rId20" w:history="1">
        <w:r w:rsidR="00834881" w:rsidRPr="007B1AF9">
          <w:rPr>
            <w:rStyle w:val="Hyperlink"/>
            <w:rFonts w:ascii="Cambria" w:eastAsia="Cambria" w:hAnsi="Cambria" w:cs="Cambria"/>
          </w:rPr>
          <w:t>https://www.internationalsos.com/</w:t>
        </w:r>
      </w:hyperlink>
      <w:r w:rsidR="00834881">
        <w:rPr>
          <w:rFonts w:ascii="Cambria" w:eastAsia="Cambria" w:hAnsi="Cambria" w:cs="Cambria"/>
        </w:rPr>
        <w:t xml:space="preserve"> </w:t>
      </w:r>
    </w:p>
    <w:p w14:paraId="61A66121" w14:textId="2E9C8285" w:rsidR="005C0BCF" w:rsidRPr="00AC5C87" w:rsidRDefault="001E525F" w:rsidP="00AC5C87">
      <w:pPr>
        <w:pStyle w:val="ListParagraph"/>
        <w:numPr>
          <w:ilvl w:val="2"/>
          <w:numId w:val="2"/>
        </w:numPr>
        <w:tabs>
          <w:tab w:val="left" w:pos="9096"/>
        </w:tabs>
        <w:spacing w:after="120" w:line="240" w:lineRule="auto"/>
        <w:ind w:left="2154" w:hanging="357"/>
        <w:contextualSpacing w:val="0"/>
        <w:rPr>
          <w:rFonts w:asciiTheme="minorHAnsi" w:eastAsiaTheme="minorEastAsia" w:hAnsiTheme="minorHAnsi" w:cstheme="minorBidi"/>
          <w:szCs w:val="24"/>
        </w:rPr>
      </w:pPr>
      <w:r w:rsidRPr="001E525F">
        <w:rPr>
          <w:rFonts w:ascii="Cambria" w:eastAsia="Cambria" w:hAnsi="Cambria" w:cs="Cambria"/>
          <w:szCs w:val="24"/>
        </w:rPr>
        <w:t xml:space="preserve">If students are traveling as part of this research have they registered with UBC’s Safety Abroad Program </w:t>
      </w:r>
      <w:hyperlink r:id="rId21" w:history="1">
        <w:r w:rsidR="00834881" w:rsidRPr="007B1AF9">
          <w:rPr>
            <w:rStyle w:val="Hyperlink"/>
            <w:rFonts w:ascii="Cambria" w:eastAsia="Cambria" w:hAnsi="Cambria" w:cs="Cambria"/>
            <w:szCs w:val="24"/>
          </w:rPr>
          <w:t>https://safetyabroad.ubc.ca</w:t>
        </w:r>
      </w:hyperlink>
    </w:p>
    <w:p w14:paraId="46E926E0" w14:textId="0557809B" w:rsidR="00083F5F" w:rsidRPr="00185D66" w:rsidRDefault="00083F5F" w:rsidP="003856A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Review First Nation/Inuit/Métis community websites for the </w:t>
      </w:r>
      <w:r w:rsidR="00173A70" w:rsidRPr="00185D66">
        <w:rPr>
          <w:rFonts w:ascii="Cambria" w:eastAsia="Cambria" w:hAnsi="Cambria" w:cs="Cambria"/>
        </w:rPr>
        <w:t>region</w:t>
      </w:r>
      <w:r w:rsidR="00AE1582" w:rsidRPr="00185D66">
        <w:rPr>
          <w:rFonts w:ascii="Cambria" w:eastAsia="Cambria" w:hAnsi="Cambria" w:cs="Cambria"/>
        </w:rPr>
        <w:t>s</w:t>
      </w:r>
      <w:r w:rsidRPr="00185D66">
        <w:rPr>
          <w:rFonts w:ascii="Cambria" w:eastAsia="Cambria" w:hAnsi="Cambria" w:cs="Cambria"/>
        </w:rPr>
        <w:t xml:space="preserve"> where you </w:t>
      </w:r>
      <w:r w:rsidR="00DE48E2" w:rsidRPr="00185D66">
        <w:rPr>
          <w:rFonts w:ascii="Cambria" w:eastAsia="Cambria" w:hAnsi="Cambria" w:cs="Cambria"/>
        </w:rPr>
        <w:t xml:space="preserve">will be requesting permission </w:t>
      </w:r>
      <w:r w:rsidRPr="00185D66">
        <w:rPr>
          <w:rFonts w:ascii="Cambria" w:eastAsia="Cambria" w:hAnsi="Cambria" w:cs="Cambria"/>
        </w:rPr>
        <w:t>to conduct research.</w:t>
      </w:r>
    </w:p>
    <w:p w14:paraId="79852AD3" w14:textId="2D489847" w:rsidR="006C4647" w:rsidRPr="00185D66" w:rsidRDefault="00B0217A" w:rsidP="003856A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>Review</w:t>
      </w:r>
      <w:r w:rsidR="00F324C2" w:rsidRPr="00185D66">
        <w:rPr>
          <w:rFonts w:ascii="Cambria" w:eastAsia="Cambria" w:hAnsi="Cambria" w:cs="Cambria"/>
        </w:rPr>
        <w:t xml:space="preserve"> </w:t>
      </w:r>
      <w:r w:rsidRPr="00185D66">
        <w:rPr>
          <w:rFonts w:ascii="Cambria" w:eastAsia="Cambria" w:hAnsi="Cambria" w:cs="Cambria"/>
        </w:rPr>
        <w:t xml:space="preserve">other </w:t>
      </w:r>
      <w:r w:rsidR="00B21479" w:rsidRPr="00185D66">
        <w:rPr>
          <w:rFonts w:ascii="Cambria" w:eastAsia="Cambria" w:hAnsi="Cambria" w:cs="Cambria"/>
        </w:rPr>
        <w:t xml:space="preserve">guidance specific to your </w:t>
      </w:r>
      <w:r w:rsidR="00F324C2" w:rsidRPr="00185D66">
        <w:rPr>
          <w:rFonts w:ascii="Cambria" w:eastAsia="Cambria" w:hAnsi="Cambria" w:cs="Cambria"/>
        </w:rPr>
        <w:t xml:space="preserve">profession or research </w:t>
      </w:r>
      <w:r w:rsidR="00DE48E2" w:rsidRPr="00185D66">
        <w:rPr>
          <w:rFonts w:ascii="Cambria" w:eastAsia="Cambria" w:hAnsi="Cambria" w:cs="Cambria"/>
        </w:rPr>
        <w:t xml:space="preserve">field </w:t>
      </w:r>
      <w:r w:rsidR="00B21479" w:rsidRPr="00185D66">
        <w:rPr>
          <w:rFonts w:ascii="Cambria" w:eastAsia="Cambria" w:hAnsi="Cambria" w:cs="Cambria"/>
        </w:rPr>
        <w:t>that could</w:t>
      </w:r>
      <w:r w:rsidR="00F324C2" w:rsidRPr="00185D66">
        <w:rPr>
          <w:rFonts w:ascii="Cambria" w:eastAsia="Cambria" w:hAnsi="Cambria" w:cs="Cambria"/>
        </w:rPr>
        <w:t xml:space="preserve"> </w:t>
      </w:r>
      <w:r w:rsidR="007E0754" w:rsidRPr="00185D66">
        <w:rPr>
          <w:rFonts w:ascii="Cambria" w:eastAsia="Cambria" w:hAnsi="Cambria" w:cs="Cambria"/>
        </w:rPr>
        <w:t>help</w:t>
      </w:r>
      <w:r w:rsidR="00F324C2" w:rsidRPr="00185D66">
        <w:rPr>
          <w:rFonts w:ascii="Cambria" w:eastAsia="Cambria" w:hAnsi="Cambria" w:cs="Cambria"/>
        </w:rPr>
        <w:t xml:space="preserve"> with develop</w:t>
      </w:r>
      <w:r w:rsidR="00B21479" w:rsidRPr="00185D66">
        <w:rPr>
          <w:rFonts w:ascii="Cambria" w:eastAsia="Cambria" w:hAnsi="Cambria" w:cs="Cambria"/>
        </w:rPr>
        <w:t>ing</w:t>
      </w:r>
      <w:r w:rsidR="00F324C2" w:rsidRPr="00185D66">
        <w:rPr>
          <w:rFonts w:ascii="Cambria" w:eastAsia="Cambria" w:hAnsi="Cambria" w:cs="Cambria"/>
        </w:rPr>
        <w:t xml:space="preserve"> risk mitigation strategies</w:t>
      </w:r>
      <w:r w:rsidR="00090EBD" w:rsidRPr="00185D66">
        <w:rPr>
          <w:rFonts w:ascii="Cambria" w:eastAsia="Cambria" w:hAnsi="Cambria" w:cs="Cambria"/>
        </w:rPr>
        <w:t xml:space="preserve">. </w:t>
      </w:r>
    </w:p>
    <w:p w14:paraId="4A1C933D" w14:textId="48B635DE" w:rsidR="007F3B54" w:rsidRPr="00185D66" w:rsidRDefault="00F324C2" w:rsidP="003856A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Ensure that you are aware of all relevant public health or other governmental or institutional policies, guidance and regulations pertaining to the location where </w:t>
      </w:r>
      <w:r w:rsidR="00B21479" w:rsidRPr="00185D66">
        <w:rPr>
          <w:rFonts w:ascii="Cambria" w:eastAsia="Cambria" w:hAnsi="Cambria" w:cs="Cambria"/>
        </w:rPr>
        <w:t xml:space="preserve">your </w:t>
      </w:r>
      <w:r w:rsidRPr="00185D66">
        <w:rPr>
          <w:rFonts w:ascii="Cambria" w:eastAsia="Cambria" w:hAnsi="Cambria" w:cs="Cambria"/>
        </w:rPr>
        <w:t>research is being conducted.</w:t>
      </w:r>
    </w:p>
    <w:p w14:paraId="04B3581A" w14:textId="0D5548D0" w:rsidR="007B2737" w:rsidRPr="007A7386" w:rsidRDefault="00282485" w:rsidP="003856A4">
      <w:pPr>
        <w:spacing w:before="240" w:after="0" w:line="240" w:lineRule="auto"/>
        <w:rPr>
          <w:b/>
          <w:bCs/>
          <w:color w:val="002060"/>
          <w:sz w:val="28"/>
          <w:szCs w:val="28"/>
        </w:rPr>
      </w:pPr>
      <w:bookmarkStart w:id="0" w:name="_Hlk41053725"/>
      <w:r w:rsidRPr="3821C59E">
        <w:rPr>
          <w:b/>
          <w:bCs/>
          <w:color w:val="002060"/>
          <w:sz w:val="28"/>
          <w:szCs w:val="28"/>
        </w:rPr>
        <w:t>Vaccination Status</w:t>
      </w:r>
    </w:p>
    <w:p w14:paraId="47180BD7" w14:textId="328F38BA" w:rsidR="00B65F93" w:rsidRDefault="007B2737" w:rsidP="008F70A7">
      <w:pPr>
        <w:spacing w:after="60" w:line="240" w:lineRule="auto"/>
        <w:rPr>
          <w:rFonts w:ascii="Cambria" w:eastAsia="Cambria" w:hAnsi="Cambria" w:cs="Cambria"/>
          <w:szCs w:val="24"/>
        </w:rPr>
      </w:pPr>
      <w:r w:rsidRPr="00185D66">
        <w:rPr>
          <w:rFonts w:ascii="Cambria" w:eastAsia="Cambria" w:hAnsi="Cambria" w:cs="Cambria"/>
          <w:szCs w:val="24"/>
        </w:rPr>
        <w:t>Vaccination provides a</w:t>
      </w:r>
      <w:r w:rsidR="003E6DE8">
        <w:rPr>
          <w:rFonts w:ascii="Cambria" w:eastAsia="Cambria" w:hAnsi="Cambria" w:cs="Cambria"/>
          <w:szCs w:val="24"/>
        </w:rPr>
        <w:t>n important</w:t>
      </w:r>
      <w:r w:rsidRPr="00185D66">
        <w:rPr>
          <w:rFonts w:ascii="Cambria" w:eastAsia="Cambria" w:hAnsi="Cambria" w:cs="Cambria"/>
          <w:szCs w:val="24"/>
        </w:rPr>
        <w:t xml:space="preserve"> layer of protection for researchers and participants. </w:t>
      </w:r>
      <w:bookmarkStart w:id="1" w:name="_Hlk100149843"/>
      <w:r w:rsidR="003C2BA7">
        <w:rPr>
          <w:rFonts w:ascii="Cambria" w:eastAsia="Cambria" w:hAnsi="Cambria" w:cs="Cambria"/>
          <w:szCs w:val="24"/>
        </w:rPr>
        <w:t xml:space="preserve">UBC </w:t>
      </w:r>
      <w:r w:rsidR="003E6DE8">
        <w:rPr>
          <w:rFonts w:ascii="Cambria" w:eastAsia="Cambria" w:hAnsi="Cambria" w:cs="Cambria"/>
          <w:szCs w:val="24"/>
        </w:rPr>
        <w:t>r</w:t>
      </w:r>
      <w:r w:rsidR="003C2BA7">
        <w:rPr>
          <w:rFonts w:ascii="Cambria" w:eastAsia="Cambria" w:hAnsi="Cambria" w:cs="Cambria"/>
          <w:szCs w:val="24"/>
        </w:rPr>
        <w:t xml:space="preserve">esearchers should be vaccinated for in person research. Researchers who are not vaccinated must provide </w:t>
      </w:r>
      <w:r w:rsidR="003E6DE8">
        <w:rPr>
          <w:rFonts w:ascii="Cambria" w:eastAsia="Cambria" w:hAnsi="Cambria" w:cs="Cambria"/>
          <w:szCs w:val="24"/>
        </w:rPr>
        <w:t xml:space="preserve">detailed situation-specific </w:t>
      </w:r>
      <w:r w:rsidR="003C2BA7">
        <w:rPr>
          <w:rFonts w:ascii="Cambria" w:eastAsia="Cambria" w:hAnsi="Cambria" w:cs="Cambria"/>
          <w:szCs w:val="24"/>
        </w:rPr>
        <w:t>strategies in their Safe Research Plan that mitigate the risk to participants.  Researchers should be prepared to disclose t</w:t>
      </w:r>
      <w:r w:rsidR="003E6DE8">
        <w:rPr>
          <w:rFonts w:ascii="Cambria" w:eastAsia="Cambria" w:hAnsi="Cambria" w:cs="Cambria"/>
          <w:szCs w:val="24"/>
        </w:rPr>
        <w:t>h</w:t>
      </w:r>
      <w:r w:rsidR="003C2BA7">
        <w:rPr>
          <w:rFonts w:ascii="Cambria" w:eastAsia="Cambria" w:hAnsi="Cambria" w:cs="Cambria"/>
          <w:szCs w:val="24"/>
        </w:rPr>
        <w:t xml:space="preserve">eir vaccination status </w:t>
      </w:r>
      <w:r w:rsidR="003E6DE8">
        <w:rPr>
          <w:rFonts w:ascii="Cambria" w:eastAsia="Cambria" w:hAnsi="Cambria" w:cs="Cambria"/>
          <w:szCs w:val="24"/>
        </w:rPr>
        <w:t xml:space="preserve">to participants </w:t>
      </w:r>
      <w:r w:rsidR="003C2BA7">
        <w:rPr>
          <w:rFonts w:ascii="Cambria" w:eastAsia="Cambria" w:hAnsi="Cambria" w:cs="Cambria"/>
          <w:szCs w:val="24"/>
        </w:rPr>
        <w:t>if asked</w:t>
      </w:r>
      <w:r w:rsidR="003E6DE8">
        <w:rPr>
          <w:rFonts w:ascii="Cambria" w:eastAsia="Cambria" w:hAnsi="Cambria" w:cs="Cambria"/>
          <w:szCs w:val="24"/>
        </w:rPr>
        <w:t>.</w:t>
      </w:r>
      <w:bookmarkEnd w:id="1"/>
      <w:r w:rsidR="003C2BA7">
        <w:rPr>
          <w:rFonts w:ascii="Cambria" w:eastAsia="Cambria" w:hAnsi="Cambria" w:cs="Cambria"/>
          <w:szCs w:val="24"/>
        </w:rPr>
        <w:t xml:space="preserve"> There is no requirement that participants be vaccinated</w:t>
      </w:r>
      <w:r w:rsidR="003E6DE8">
        <w:rPr>
          <w:rFonts w:ascii="Cambria" w:eastAsia="Cambria" w:hAnsi="Cambria" w:cs="Cambria"/>
          <w:szCs w:val="24"/>
        </w:rPr>
        <w:t>. H</w:t>
      </w:r>
      <w:r w:rsidR="003C2BA7">
        <w:rPr>
          <w:rFonts w:ascii="Cambria" w:eastAsia="Cambria" w:hAnsi="Cambria" w:cs="Cambria"/>
          <w:szCs w:val="24"/>
        </w:rPr>
        <w:t>owever</w:t>
      </w:r>
      <w:r w:rsidR="008F70A7">
        <w:rPr>
          <w:rFonts w:ascii="Cambria" w:eastAsia="Cambria" w:hAnsi="Cambria" w:cs="Cambria"/>
          <w:szCs w:val="24"/>
        </w:rPr>
        <w:t>,</w:t>
      </w:r>
      <w:r w:rsidR="003C2BA7">
        <w:rPr>
          <w:rFonts w:ascii="Cambria" w:eastAsia="Cambria" w:hAnsi="Cambria" w:cs="Cambria"/>
          <w:szCs w:val="24"/>
        </w:rPr>
        <w:t xml:space="preserve"> if researchers prefer to restrict participation </w:t>
      </w:r>
      <w:r w:rsidR="00B65F93">
        <w:rPr>
          <w:rFonts w:ascii="Cambria" w:eastAsia="Cambria" w:hAnsi="Cambria" w:cs="Cambria"/>
          <w:szCs w:val="24"/>
        </w:rPr>
        <w:t xml:space="preserve">to </w:t>
      </w:r>
      <w:r w:rsidR="003E6DE8">
        <w:rPr>
          <w:rFonts w:ascii="Cambria" w:eastAsia="Cambria" w:hAnsi="Cambria" w:cs="Cambria"/>
          <w:szCs w:val="24"/>
        </w:rPr>
        <w:t xml:space="preserve">vaccinated individuals, </w:t>
      </w:r>
      <w:r w:rsidR="003C2BA7">
        <w:rPr>
          <w:rFonts w:ascii="Cambria" w:eastAsia="Cambria" w:hAnsi="Cambria" w:cs="Cambria"/>
          <w:szCs w:val="24"/>
        </w:rPr>
        <w:t>this s</w:t>
      </w:r>
      <w:r w:rsidR="003E6DE8">
        <w:rPr>
          <w:rFonts w:ascii="Cambria" w:eastAsia="Cambria" w:hAnsi="Cambria" w:cs="Cambria"/>
          <w:szCs w:val="24"/>
        </w:rPr>
        <w:t>h</w:t>
      </w:r>
      <w:r w:rsidR="003C2BA7">
        <w:rPr>
          <w:rFonts w:ascii="Cambria" w:eastAsia="Cambria" w:hAnsi="Cambria" w:cs="Cambria"/>
          <w:szCs w:val="24"/>
        </w:rPr>
        <w:t xml:space="preserve">ould be </w:t>
      </w:r>
      <w:r w:rsidR="003E6DE8">
        <w:rPr>
          <w:rFonts w:ascii="Cambria" w:eastAsia="Cambria" w:hAnsi="Cambria" w:cs="Cambria"/>
          <w:szCs w:val="24"/>
        </w:rPr>
        <w:t xml:space="preserve">stated in the inclusion criteria and in recruitment materials. </w:t>
      </w:r>
    </w:p>
    <w:p w14:paraId="18726BFC" w14:textId="7C8CF821" w:rsidR="3821C59E" w:rsidRDefault="3821C59E" w:rsidP="008F70A7">
      <w:pPr>
        <w:spacing w:after="60" w:line="240" w:lineRule="auto"/>
        <w:rPr>
          <w:b/>
          <w:bCs/>
          <w:color w:val="002060"/>
          <w:sz w:val="28"/>
          <w:szCs w:val="28"/>
        </w:rPr>
      </w:pPr>
      <w:r w:rsidRPr="05A1864A">
        <w:rPr>
          <w:b/>
          <w:bCs/>
          <w:color w:val="002060"/>
          <w:sz w:val="28"/>
          <w:szCs w:val="28"/>
        </w:rPr>
        <w:t>Masks and Rapid Antigen Testing</w:t>
      </w:r>
    </w:p>
    <w:p w14:paraId="1EB6F334" w14:textId="39F528A8" w:rsidR="14F51DC1" w:rsidRPr="00185D66" w:rsidRDefault="14F51DC1" w:rsidP="14F51DC1">
      <w:pPr>
        <w:rPr>
          <w:rFonts w:ascii="Cambria" w:eastAsia="Cambria" w:hAnsi="Cambria" w:cs="Cambria"/>
          <w:szCs w:val="24"/>
        </w:rPr>
      </w:pPr>
      <w:r w:rsidRPr="00185D66">
        <w:rPr>
          <w:rFonts w:ascii="Cambria" w:eastAsia="Cambria" w:hAnsi="Cambria" w:cs="Cambria"/>
          <w:szCs w:val="24"/>
        </w:rPr>
        <w:t xml:space="preserve">In light of recent increases in COVID-19 cases, the Omicron variant, and potential future variants, the Behavioural REBs continue to </w:t>
      </w:r>
      <w:r w:rsidRPr="00B65F93">
        <w:rPr>
          <w:rFonts w:ascii="Cambria" w:eastAsia="Cambria" w:hAnsi="Cambria" w:cs="Cambria"/>
          <w:szCs w:val="24"/>
        </w:rPr>
        <w:t xml:space="preserve">recommend (and may require) the </w:t>
      </w:r>
      <w:r w:rsidRPr="00185D66">
        <w:rPr>
          <w:rFonts w:ascii="Cambria" w:eastAsia="Cambria" w:hAnsi="Cambria" w:cs="Cambria"/>
          <w:szCs w:val="24"/>
        </w:rPr>
        <w:t>use of masks during in-person research activity</w:t>
      </w:r>
      <w:r w:rsidR="00B65F93">
        <w:rPr>
          <w:rFonts w:ascii="Cambria" w:eastAsia="Cambria" w:hAnsi="Cambria" w:cs="Cambria"/>
          <w:szCs w:val="24"/>
        </w:rPr>
        <w:t>.</w:t>
      </w:r>
    </w:p>
    <w:p w14:paraId="63217965" w14:textId="5A65B932" w:rsidR="14F51DC1" w:rsidRPr="00B65F93" w:rsidRDefault="14F51DC1" w:rsidP="3821C59E">
      <w:pPr>
        <w:rPr>
          <w:rFonts w:ascii="Cambria" w:eastAsia="Cambria" w:hAnsi="Cambria" w:cs="Cambria"/>
          <w:szCs w:val="24"/>
        </w:rPr>
      </w:pPr>
      <w:r w:rsidRPr="00B65F93">
        <w:rPr>
          <w:rFonts w:ascii="Cambria" w:eastAsia="Cambria" w:hAnsi="Cambria" w:cs="Cambria"/>
          <w:b/>
          <w:bCs/>
          <w:szCs w:val="24"/>
        </w:rPr>
        <w:t>Type of mask</w:t>
      </w:r>
      <w:r w:rsidRPr="00B65F93">
        <w:rPr>
          <w:rFonts w:ascii="Cambria" w:eastAsia="Cambria" w:hAnsi="Cambria" w:cs="Cambria"/>
          <w:szCs w:val="24"/>
        </w:rPr>
        <w:t xml:space="preserve">: N95 or KN 95, as they protect against aerosol transmission. Alternatives must be well-fitting and have 3 layers of protection.  However, the BREB may require, depending </w:t>
      </w:r>
      <w:r w:rsidR="00B65F93" w:rsidRPr="00B65F93">
        <w:rPr>
          <w:rFonts w:ascii="Cambria" w:eastAsia="Cambria" w:hAnsi="Cambria" w:cs="Cambria"/>
          <w:szCs w:val="24"/>
        </w:rPr>
        <w:t xml:space="preserve">on the </w:t>
      </w:r>
      <w:r w:rsidRPr="00B65F93">
        <w:rPr>
          <w:rFonts w:ascii="Cambria" w:eastAsia="Cambria" w:hAnsi="Cambria" w:cs="Cambria"/>
          <w:szCs w:val="24"/>
        </w:rPr>
        <w:t>research setting, the use of N95 or KN 95 masks. Cloth masks are not considered sufficient for use during research activities.</w:t>
      </w:r>
      <w:r w:rsidR="00B65F93" w:rsidRPr="00B65F93">
        <w:rPr>
          <w:rFonts w:ascii="Cambria" w:eastAsia="Cambria" w:hAnsi="Cambria" w:cs="Cambria"/>
          <w:szCs w:val="24"/>
        </w:rPr>
        <w:t xml:space="preserve"> </w:t>
      </w:r>
      <w:r w:rsidRPr="00B65F93">
        <w:rPr>
          <w:rFonts w:ascii="Cambria" w:eastAsia="Cambria" w:hAnsi="Cambria" w:cs="Cambria"/>
          <w:szCs w:val="24"/>
        </w:rPr>
        <w:t xml:space="preserve">The BREB may </w:t>
      </w:r>
      <w:r w:rsidR="00B65F93" w:rsidRPr="00B65F93">
        <w:rPr>
          <w:rFonts w:ascii="Cambria" w:eastAsia="Cambria" w:hAnsi="Cambria" w:cs="Cambria"/>
          <w:szCs w:val="24"/>
        </w:rPr>
        <w:t xml:space="preserve">also </w:t>
      </w:r>
      <w:r w:rsidRPr="00B65F93">
        <w:rPr>
          <w:rFonts w:ascii="Cambria" w:eastAsia="Cambria" w:hAnsi="Cambria" w:cs="Cambria"/>
          <w:szCs w:val="24"/>
        </w:rPr>
        <w:t>require that researchers supply masks to participants.</w:t>
      </w:r>
    </w:p>
    <w:p w14:paraId="0EC42651" w14:textId="589BCC31" w:rsidR="14F51DC1" w:rsidRPr="00185D66" w:rsidRDefault="14F51DC1" w:rsidP="3821C59E">
      <w:pPr>
        <w:rPr>
          <w:rFonts w:ascii="Cambria" w:eastAsia="Cambria" w:hAnsi="Cambria" w:cs="Cambria"/>
          <w:szCs w:val="24"/>
        </w:rPr>
      </w:pPr>
      <w:r w:rsidRPr="00185D66">
        <w:rPr>
          <w:rFonts w:ascii="Cambria" w:eastAsia="Cambria" w:hAnsi="Cambria" w:cs="Cambria"/>
          <w:b/>
          <w:bCs/>
          <w:szCs w:val="24"/>
        </w:rPr>
        <w:t>When to use</w:t>
      </w:r>
      <w:r w:rsidRPr="00185D66">
        <w:rPr>
          <w:rFonts w:ascii="Cambria" w:eastAsia="Cambria" w:hAnsi="Cambria" w:cs="Cambria"/>
          <w:szCs w:val="24"/>
        </w:rPr>
        <w:t>: focus groups, when physical distancing is not possible, and in areas with poor ventilation. If the researcher is one-on-one with a participant and the participant does not want to use a mask, the researcher may also remove their mask</w:t>
      </w:r>
      <w:r w:rsidR="00B61BDE">
        <w:rPr>
          <w:rFonts w:ascii="Cambria" w:eastAsia="Cambria" w:hAnsi="Cambria" w:cs="Cambria"/>
          <w:szCs w:val="24"/>
        </w:rPr>
        <w:t>, if there is sufficient ventilation and distancing</w:t>
      </w:r>
      <w:r w:rsidRPr="00185D66">
        <w:rPr>
          <w:rFonts w:ascii="Cambria" w:eastAsia="Cambria" w:hAnsi="Cambria" w:cs="Cambria"/>
          <w:szCs w:val="24"/>
        </w:rPr>
        <w:t xml:space="preserve">.  </w:t>
      </w:r>
    </w:p>
    <w:bookmarkEnd w:id="0"/>
    <w:p w14:paraId="4059E6E4" w14:textId="731BAC34" w:rsidR="05A1864A" w:rsidRPr="00185D66" w:rsidRDefault="05A1864A" w:rsidP="05A1864A">
      <w:pPr>
        <w:rPr>
          <w:rFonts w:ascii="Cambria" w:eastAsia="Cambria" w:hAnsi="Cambria" w:cs="Cambria"/>
          <w:szCs w:val="24"/>
        </w:rPr>
      </w:pPr>
      <w:r w:rsidRPr="00185D66">
        <w:rPr>
          <w:rFonts w:ascii="Cambria" w:eastAsia="Cambria" w:hAnsi="Cambria" w:cs="Cambria"/>
          <w:b/>
          <w:bCs/>
          <w:szCs w:val="24"/>
        </w:rPr>
        <w:t>Rapid Antigen Testing</w:t>
      </w:r>
      <w:r w:rsidRPr="00185D66">
        <w:rPr>
          <w:rFonts w:ascii="Cambria" w:eastAsia="Cambria" w:hAnsi="Cambria" w:cs="Cambria"/>
          <w:szCs w:val="24"/>
        </w:rPr>
        <w:t xml:space="preserve"> may be advised by the BREB when researchers are </w:t>
      </w:r>
      <w:r w:rsidR="003856A4" w:rsidRPr="00185D66">
        <w:rPr>
          <w:rFonts w:ascii="Cambria" w:eastAsia="Cambria" w:hAnsi="Cambria" w:cs="Cambria"/>
          <w:szCs w:val="24"/>
        </w:rPr>
        <w:t>travelling between multiple</w:t>
      </w:r>
      <w:r w:rsidRPr="00185D66">
        <w:rPr>
          <w:rFonts w:ascii="Cambria" w:eastAsia="Cambria" w:hAnsi="Cambria" w:cs="Cambria"/>
          <w:szCs w:val="24"/>
        </w:rPr>
        <w:t xml:space="preserve"> research </w:t>
      </w:r>
      <w:r w:rsidR="003856A4" w:rsidRPr="00185D66">
        <w:rPr>
          <w:rFonts w:ascii="Cambria" w:eastAsia="Cambria" w:hAnsi="Cambria" w:cs="Cambria"/>
          <w:szCs w:val="24"/>
        </w:rPr>
        <w:t>locations</w:t>
      </w:r>
      <w:r w:rsidRPr="00185D66">
        <w:rPr>
          <w:rFonts w:ascii="Cambria" w:eastAsia="Cambria" w:hAnsi="Cambria" w:cs="Cambria"/>
          <w:szCs w:val="24"/>
        </w:rPr>
        <w:t xml:space="preserve">, especially in high risk areas. </w:t>
      </w:r>
    </w:p>
    <w:p w14:paraId="5B08A0FC" w14:textId="3B7F3DA3" w:rsidR="00EB3BEB" w:rsidRPr="00EB3BEB" w:rsidRDefault="00EB3BEB" w:rsidP="003856A4">
      <w:pPr>
        <w:keepNext/>
        <w:spacing w:before="240" w:after="0" w:line="240" w:lineRule="auto"/>
        <w:rPr>
          <w:b/>
          <w:bCs/>
          <w:color w:val="002060"/>
          <w:sz w:val="28"/>
          <w:szCs w:val="28"/>
        </w:rPr>
      </w:pPr>
      <w:r w:rsidRPr="3821C59E">
        <w:rPr>
          <w:b/>
          <w:bCs/>
          <w:color w:val="002060"/>
          <w:sz w:val="28"/>
          <w:szCs w:val="28"/>
        </w:rPr>
        <w:t>Research Involving Indigenous Communities</w:t>
      </w:r>
    </w:p>
    <w:p w14:paraId="250E08DE" w14:textId="14698935" w:rsidR="00652EDF" w:rsidRPr="00185D66" w:rsidRDefault="00504004" w:rsidP="3821C59E">
      <w:pPr>
        <w:spacing w:after="0" w:line="240" w:lineRule="auto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>If you have not yet done so, please c</w:t>
      </w:r>
      <w:r w:rsidR="00652EDF" w:rsidRPr="00185D66">
        <w:rPr>
          <w:rFonts w:ascii="Cambria" w:eastAsia="Cambria" w:hAnsi="Cambria" w:cs="Cambria"/>
        </w:rPr>
        <w:t xml:space="preserve">ontact the Indigenous Research Support Initiative (IRSI) </w:t>
      </w:r>
      <w:r w:rsidRPr="00185D66">
        <w:rPr>
          <w:rFonts w:ascii="Cambria" w:eastAsia="Cambria" w:hAnsi="Cambria" w:cs="Cambria"/>
        </w:rPr>
        <w:t>for</w:t>
      </w:r>
      <w:r w:rsidR="00652EDF" w:rsidRPr="00185D66">
        <w:rPr>
          <w:rFonts w:ascii="Cambria" w:eastAsia="Cambria" w:hAnsi="Cambria" w:cs="Cambria"/>
        </w:rPr>
        <w:t xml:space="preserve"> more guidance on how COVID-19 impacts, modifies, or pauses research with(in) Indigenous communities (</w:t>
      </w:r>
      <w:hyperlink r:id="rId22">
        <w:r w:rsidR="00652EDF" w:rsidRPr="00185D66">
          <w:rPr>
            <w:rStyle w:val="Hyperlink"/>
            <w:rFonts w:ascii="Cambria" w:eastAsia="Cambria" w:hAnsi="Cambria" w:cs="Cambria"/>
          </w:rPr>
          <w:t>https://irsi.ubc.ca/</w:t>
        </w:r>
      </w:hyperlink>
      <w:r w:rsidR="00652EDF" w:rsidRPr="00185D66">
        <w:rPr>
          <w:rFonts w:ascii="Cambria" w:eastAsia="Cambria" w:hAnsi="Cambria" w:cs="Cambria"/>
        </w:rPr>
        <w:t>).</w:t>
      </w:r>
    </w:p>
    <w:p w14:paraId="7514C5A0" w14:textId="7383DEFA" w:rsidR="00EB3BEB" w:rsidRPr="00EB3BEB" w:rsidRDefault="00EB3BEB" w:rsidP="00B65F93">
      <w:pPr>
        <w:keepNext/>
        <w:spacing w:before="120" w:after="0" w:line="240" w:lineRule="auto"/>
        <w:rPr>
          <w:i/>
          <w:iCs/>
          <w:sz w:val="24"/>
          <w:szCs w:val="24"/>
        </w:rPr>
      </w:pPr>
      <w:r w:rsidRPr="3821C59E">
        <w:rPr>
          <w:i/>
          <w:iCs/>
          <w:sz w:val="24"/>
          <w:szCs w:val="24"/>
        </w:rPr>
        <w:lastRenderedPageBreak/>
        <w:t>Community Guidelines</w:t>
      </w:r>
    </w:p>
    <w:p w14:paraId="38EE8269" w14:textId="497F3714" w:rsidR="00EB3BEB" w:rsidRPr="00185D66" w:rsidRDefault="00EB3BEB" w:rsidP="3821C59E">
      <w:pPr>
        <w:spacing w:after="120" w:line="240" w:lineRule="auto"/>
        <w:rPr>
          <w:rFonts w:ascii="Cambria" w:eastAsia="Cambria" w:hAnsi="Cambria" w:cs="Cambria"/>
          <w:szCs w:val="24"/>
        </w:rPr>
      </w:pPr>
      <w:bookmarkStart w:id="2" w:name="_Hlk75512105"/>
      <w:r w:rsidRPr="00185D66">
        <w:rPr>
          <w:rFonts w:ascii="Cambria" w:eastAsia="Cambria" w:hAnsi="Cambria" w:cs="Cambria"/>
          <w:szCs w:val="24"/>
        </w:rPr>
        <w:t xml:space="preserve">Researchers will need confirmation from the community that it has the capacity to accept research activity (notwithstanding any agreements drafted pre-COVID). In addition to completing </w:t>
      </w:r>
      <w:r w:rsidR="005A15F8" w:rsidRPr="00185D66">
        <w:rPr>
          <w:rFonts w:ascii="Cambria" w:eastAsia="Cambria" w:hAnsi="Cambria" w:cs="Cambria"/>
          <w:szCs w:val="24"/>
        </w:rPr>
        <w:t>a current</w:t>
      </w:r>
      <w:r w:rsidRPr="00185D66">
        <w:rPr>
          <w:rFonts w:ascii="Cambria" w:eastAsia="Cambria" w:hAnsi="Cambria" w:cs="Cambria"/>
          <w:szCs w:val="24"/>
        </w:rPr>
        <w:t xml:space="preserve"> Safe</w:t>
      </w:r>
      <w:r w:rsidR="00C07A5C" w:rsidRPr="00185D66">
        <w:rPr>
          <w:rFonts w:ascii="Cambria" w:eastAsia="Cambria" w:hAnsi="Cambria" w:cs="Cambria"/>
          <w:szCs w:val="24"/>
        </w:rPr>
        <w:t xml:space="preserve"> Research</w:t>
      </w:r>
      <w:r w:rsidRPr="00185D66">
        <w:rPr>
          <w:rFonts w:ascii="Cambria" w:eastAsia="Cambria" w:hAnsi="Cambria" w:cs="Cambria"/>
          <w:szCs w:val="24"/>
        </w:rPr>
        <w:t xml:space="preserve"> Plan</w:t>
      </w:r>
      <w:r w:rsidR="00985D79" w:rsidRPr="00185D66">
        <w:rPr>
          <w:rFonts w:ascii="Cambria" w:eastAsia="Cambria" w:hAnsi="Cambria" w:cs="Cambria"/>
          <w:szCs w:val="24"/>
        </w:rPr>
        <w:t xml:space="preserve"> or safety protocol</w:t>
      </w:r>
      <w:r w:rsidRPr="00185D66">
        <w:rPr>
          <w:rFonts w:ascii="Cambria" w:eastAsia="Cambria" w:hAnsi="Cambria" w:cs="Cambria"/>
          <w:szCs w:val="24"/>
        </w:rPr>
        <w:t xml:space="preserve">, please also provide confirmation </w:t>
      </w:r>
      <w:r w:rsidR="00185B63" w:rsidRPr="00185D66">
        <w:rPr>
          <w:rFonts w:ascii="Cambria" w:eastAsia="Cambria" w:hAnsi="Cambria" w:cs="Cambria"/>
          <w:szCs w:val="24"/>
        </w:rPr>
        <w:t>of</w:t>
      </w:r>
      <w:r w:rsidRPr="00185D66">
        <w:rPr>
          <w:rFonts w:ascii="Cambria" w:eastAsia="Cambria" w:hAnsi="Cambria" w:cs="Cambria"/>
          <w:szCs w:val="24"/>
        </w:rPr>
        <w:t xml:space="preserve"> community </w:t>
      </w:r>
      <w:r w:rsidR="00F771FE" w:rsidRPr="00185D66">
        <w:rPr>
          <w:rFonts w:ascii="Cambria" w:eastAsia="Cambria" w:hAnsi="Cambria" w:cs="Cambria"/>
          <w:szCs w:val="24"/>
        </w:rPr>
        <w:t>agree</w:t>
      </w:r>
      <w:r w:rsidR="003011A4" w:rsidRPr="00185D66">
        <w:rPr>
          <w:rFonts w:ascii="Cambria" w:eastAsia="Cambria" w:hAnsi="Cambria" w:cs="Cambria"/>
          <w:szCs w:val="24"/>
        </w:rPr>
        <w:t>ment</w:t>
      </w:r>
      <w:r w:rsidRPr="00185D66">
        <w:rPr>
          <w:rFonts w:ascii="Cambria" w:eastAsia="Cambria" w:hAnsi="Cambria" w:cs="Cambria"/>
          <w:szCs w:val="24"/>
        </w:rPr>
        <w:t>.</w:t>
      </w:r>
    </w:p>
    <w:bookmarkEnd w:id="2"/>
    <w:p w14:paraId="310DD694" w14:textId="1C8B6A7C" w:rsidR="00EB3BEB" w:rsidRPr="00185D66" w:rsidRDefault="00EB3BEB" w:rsidP="3821C59E">
      <w:pPr>
        <w:spacing w:after="120" w:line="240" w:lineRule="auto"/>
        <w:rPr>
          <w:rFonts w:ascii="Cambria" w:eastAsia="Cambria" w:hAnsi="Cambria" w:cs="Cambria"/>
          <w:szCs w:val="24"/>
        </w:rPr>
      </w:pPr>
      <w:r w:rsidRPr="00185D66">
        <w:rPr>
          <w:rFonts w:ascii="Cambria" w:eastAsia="Cambria" w:hAnsi="Cambria" w:cs="Cambria"/>
          <w:szCs w:val="24"/>
        </w:rPr>
        <w:t>Before attempting to engage</w:t>
      </w:r>
      <w:r w:rsidR="00C55DFD" w:rsidRPr="00185D66">
        <w:rPr>
          <w:rFonts w:ascii="Cambria" w:eastAsia="Cambria" w:hAnsi="Cambria" w:cs="Cambria"/>
          <w:szCs w:val="24"/>
        </w:rPr>
        <w:t xml:space="preserve"> or re-engage</w:t>
      </w:r>
      <w:r w:rsidRPr="00185D66">
        <w:rPr>
          <w:rFonts w:ascii="Cambria" w:eastAsia="Cambria" w:hAnsi="Cambria" w:cs="Cambria"/>
          <w:szCs w:val="24"/>
        </w:rPr>
        <w:t xml:space="preserve">, verify whether the </w:t>
      </w:r>
      <w:r w:rsidR="00C657B9" w:rsidRPr="00185D66">
        <w:rPr>
          <w:rFonts w:ascii="Cambria" w:eastAsia="Cambria" w:hAnsi="Cambria" w:cs="Cambria"/>
          <w:szCs w:val="24"/>
        </w:rPr>
        <w:t>I</w:t>
      </w:r>
      <w:r w:rsidRPr="00185D66">
        <w:rPr>
          <w:rFonts w:ascii="Cambria" w:eastAsia="Cambria" w:hAnsi="Cambria" w:cs="Cambria"/>
          <w:szCs w:val="24"/>
        </w:rPr>
        <w:t xml:space="preserve">ndigenous community has issued any guidance regarding their key contacts, capacity, and operations during COVID-19. These may be </w:t>
      </w:r>
      <w:r w:rsidR="0052775C" w:rsidRPr="00185D66">
        <w:rPr>
          <w:rFonts w:ascii="Cambria" w:eastAsia="Cambria" w:hAnsi="Cambria" w:cs="Cambria"/>
          <w:szCs w:val="24"/>
        </w:rPr>
        <w:t>found</w:t>
      </w:r>
      <w:r w:rsidRPr="00185D66">
        <w:rPr>
          <w:rFonts w:ascii="Cambria" w:eastAsia="Cambria" w:hAnsi="Cambria" w:cs="Cambria"/>
          <w:szCs w:val="24"/>
        </w:rPr>
        <w:t xml:space="preserve"> on individual communit</w:t>
      </w:r>
      <w:r w:rsidR="0052775C" w:rsidRPr="00185D66">
        <w:rPr>
          <w:rFonts w:ascii="Cambria" w:eastAsia="Cambria" w:hAnsi="Cambria" w:cs="Cambria"/>
          <w:szCs w:val="24"/>
        </w:rPr>
        <w:t>y</w:t>
      </w:r>
      <w:r w:rsidRPr="00185D66">
        <w:rPr>
          <w:rFonts w:ascii="Cambria" w:eastAsia="Cambria" w:hAnsi="Cambria" w:cs="Cambria"/>
          <w:szCs w:val="24"/>
        </w:rPr>
        <w:t xml:space="preserve"> websites, including </w:t>
      </w:r>
      <w:r w:rsidR="0052775C" w:rsidRPr="00185D66">
        <w:rPr>
          <w:rFonts w:ascii="Cambria" w:eastAsia="Cambria" w:hAnsi="Cambria" w:cs="Cambria"/>
          <w:szCs w:val="24"/>
        </w:rPr>
        <w:t xml:space="preserve">on </w:t>
      </w:r>
      <w:r w:rsidRPr="00185D66">
        <w:rPr>
          <w:rFonts w:ascii="Cambria" w:eastAsia="Cambria" w:hAnsi="Cambria" w:cs="Cambria"/>
          <w:szCs w:val="24"/>
        </w:rPr>
        <w:t>social media sites such as Facebook.</w:t>
      </w:r>
    </w:p>
    <w:p w14:paraId="2B1F8612" w14:textId="345F4565" w:rsidR="003E7AFD" w:rsidRPr="00D53AE0" w:rsidRDefault="00E07C2C" w:rsidP="003856A4">
      <w:pPr>
        <w:spacing w:before="240" w:after="0" w:line="240" w:lineRule="auto"/>
        <w:rPr>
          <w:b/>
          <w:bCs/>
          <w:color w:val="002060"/>
          <w:sz w:val="28"/>
          <w:szCs w:val="28"/>
        </w:rPr>
      </w:pPr>
      <w:r w:rsidRPr="3821C59E">
        <w:rPr>
          <w:b/>
          <w:bCs/>
          <w:color w:val="002060"/>
          <w:sz w:val="28"/>
          <w:szCs w:val="28"/>
        </w:rPr>
        <w:t>COVID Health Check</w:t>
      </w:r>
    </w:p>
    <w:p w14:paraId="54CA4AED" w14:textId="784A467C" w:rsidR="003E7AFD" w:rsidRPr="00185D66" w:rsidRDefault="001A0A4A" w:rsidP="003856A4">
      <w:pPr>
        <w:spacing w:after="60" w:line="240" w:lineRule="auto"/>
        <w:rPr>
          <w:rFonts w:ascii="Cambria" w:eastAsiaTheme="minorEastAsia" w:hAnsi="Cambria"/>
          <w:b/>
          <w:bCs/>
        </w:rPr>
      </w:pPr>
      <w:r w:rsidRPr="00185D66">
        <w:rPr>
          <w:rFonts w:ascii="Cambria" w:hAnsi="Cambria"/>
        </w:rPr>
        <w:t xml:space="preserve">The health check is needed for </w:t>
      </w:r>
      <w:r w:rsidR="0049108D" w:rsidRPr="00185D66">
        <w:rPr>
          <w:rFonts w:ascii="Cambria" w:hAnsi="Cambria"/>
        </w:rPr>
        <w:t xml:space="preserve">both participants and researchers prior to in-person contact. </w:t>
      </w:r>
      <w:r w:rsidR="00780353" w:rsidRPr="00185D66">
        <w:rPr>
          <w:rFonts w:ascii="Cambria" w:hAnsi="Cambria"/>
        </w:rPr>
        <w:t xml:space="preserve">Please </w:t>
      </w:r>
      <w:r w:rsidR="003856A4" w:rsidRPr="00185D66">
        <w:rPr>
          <w:rFonts w:ascii="Cambria" w:hAnsi="Cambria"/>
        </w:rPr>
        <w:t>use</w:t>
      </w:r>
      <w:r w:rsidR="00780353" w:rsidRPr="00185D66">
        <w:rPr>
          <w:rFonts w:ascii="Cambria" w:hAnsi="Cambria"/>
        </w:rPr>
        <w:t xml:space="preserve"> this link to find the most current self-assessment </w:t>
      </w:r>
      <w:r w:rsidR="003856A4" w:rsidRPr="00185D66">
        <w:rPr>
          <w:rFonts w:ascii="Cambria" w:hAnsi="Cambria"/>
        </w:rPr>
        <w:t>tool</w:t>
      </w:r>
      <w:r w:rsidR="00780353" w:rsidRPr="00185D66">
        <w:rPr>
          <w:rFonts w:ascii="Cambria" w:hAnsi="Cambria"/>
        </w:rPr>
        <w:t xml:space="preserve">: </w:t>
      </w:r>
      <w:hyperlink r:id="rId23">
        <w:r w:rsidR="00780353" w:rsidRPr="00185D66">
          <w:rPr>
            <w:rStyle w:val="Hyperlink"/>
            <w:rFonts w:ascii="Cambria" w:hAnsi="Cambria"/>
          </w:rPr>
          <w:t>https://bc.thrive.health/covid19/en</w:t>
        </w:r>
      </w:hyperlink>
      <w:r w:rsidR="00780353" w:rsidRPr="00185D66">
        <w:rPr>
          <w:rFonts w:ascii="Cambria" w:hAnsi="Cambria"/>
        </w:rPr>
        <w:t xml:space="preserve">. </w:t>
      </w:r>
    </w:p>
    <w:p w14:paraId="17BFB7F9" w14:textId="697FF754" w:rsidR="003E7AFD" w:rsidRPr="00D53AE0" w:rsidRDefault="00FA6FEC" w:rsidP="003856A4">
      <w:pPr>
        <w:spacing w:before="240" w:after="0" w:line="240" w:lineRule="auto"/>
        <w:rPr>
          <w:b/>
          <w:bCs/>
          <w:color w:val="002060"/>
          <w:sz w:val="28"/>
          <w:szCs w:val="28"/>
        </w:rPr>
      </w:pPr>
      <w:r w:rsidRPr="3821C59E">
        <w:rPr>
          <w:b/>
          <w:bCs/>
          <w:color w:val="002060"/>
          <w:sz w:val="28"/>
          <w:szCs w:val="28"/>
        </w:rPr>
        <w:t>Communicating &amp; Reporting the Safe Research Plan</w:t>
      </w:r>
    </w:p>
    <w:p w14:paraId="0A578272" w14:textId="19464C88" w:rsidR="003856A4" w:rsidRPr="00185D66" w:rsidRDefault="003856A4" w:rsidP="003856A4">
      <w:pPr>
        <w:spacing w:after="120" w:line="240" w:lineRule="auto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Before you start your engagement with participants, please note: </w:t>
      </w:r>
    </w:p>
    <w:p w14:paraId="76A2151C" w14:textId="31F126C8" w:rsidR="00535D51" w:rsidRPr="00185D66" w:rsidRDefault="00535D51" w:rsidP="3821C59E">
      <w:pPr>
        <w:pStyle w:val="ListParagraph"/>
        <w:numPr>
          <w:ilvl w:val="0"/>
          <w:numId w:val="1"/>
        </w:numPr>
        <w:spacing w:after="120" w:line="240" w:lineRule="auto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You will be required to provide </w:t>
      </w:r>
      <w:r w:rsidR="00642C55" w:rsidRPr="00185D66">
        <w:rPr>
          <w:rFonts w:ascii="Cambria" w:eastAsia="Cambria" w:hAnsi="Cambria" w:cs="Cambria"/>
        </w:rPr>
        <w:t xml:space="preserve">the </w:t>
      </w:r>
      <w:hyperlink r:id="rId24">
        <w:r w:rsidRPr="00185D66">
          <w:rPr>
            <w:rStyle w:val="Hyperlink"/>
            <w:rFonts w:ascii="Cambria" w:eastAsia="Cambria" w:hAnsi="Cambria" w:cs="Cambria"/>
            <w:color w:val="auto"/>
          </w:rPr>
          <w:t>Notice of COVID-Related Risks during Research</w:t>
        </w:r>
      </w:hyperlink>
      <w:r w:rsidRPr="00185D66">
        <w:rPr>
          <w:rFonts w:ascii="Cambria" w:eastAsia="Cambria" w:hAnsi="Cambria" w:cs="Cambria"/>
        </w:rPr>
        <w:t xml:space="preserve"> to invitees/participants before they are asked to consent.</w:t>
      </w:r>
      <w:r w:rsidR="001734B9" w:rsidRPr="00185D66">
        <w:rPr>
          <w:rFonts w:ascii="Cambria" w:eastAsia="Cambria" w:hAnsi="Cambria" w:cs="Cambria"/>
        </w:rPr>
        <w:t xml:space="preserve"> </w:t>
      </w:r>
      <w:r w:rsidR="001A0A4A" w:rsidRPr="00185D66">
        <w:rPr>
          <w:rFonts w:ascii="Cambria" w:eastAsia="Cambria" w:hAnsi="Cambria" w:cs="Cambria"/>
        </w:rPr>
        <w:t xml:space="preserve">Information contained in the Notice regarding risks of COVID do not need to be repeated in the consent forms or scripts. </w:t>
      </w:r>
    </w:p>
    <w:p w14:paraId="1A75CB31" w14:textId="6DC6E6FF" w:rsidR="55C9C107" w:rsidRPr="00185D66" w:rsidRDefault="003856A4" w:rsidP="3821C59E">
      <w:pPr>
        <w:pStyle w:val="ListParagraph"/>
        <w:numPr>
          <w:ilvl w:val="0"/>
          <w:numId w:val="1"/>
        </w:numPr>
        <w:spacing w:line="240" w:lineRule="auto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 xml:space="preserve">Determine </w:t>
      </w:r>
      <w:r w:rsidR="55C9C107" w:rsidRPr="00185D66">
        <w:rPr>
          <w:rFonts w:ascii="Cambria" w:eastAsia="Cambria" w:hAnsi="Cambria" w:cs="Cambria"/>
        </w:rPr>
        <w:t xml:space="preserve">how </w:t>
      </w:r>
      <w:r w:rsidRPr="00185D66">
        <w:rPr>
          <w:rFonts w:ascii="Cambria" w:eastAsia="Cambria" w:hAnsi="Cambria" w:cs="Cambria"/>
        </w:rPr>
        <w:t xml:space="preserve">you will distribute </w:t>
      </w:r>
      <w:r w:rsidR="55C9C107" w:rsidRPr="00185D66">
        <w:rPr>
          <w:rFonts w:ascii="Cambria" w:eastAsia="Cambria" w:hAnsi="Cambria" w:cs="Cambria"/>
        </w:rPr>
        <w:t xml:space="preserve">the Safe Research Plan to the research team. </w:t>
      </w:r>
    </w:p>
    <w:p w14:paraId="06C8624A" w14:textId="2C9B2C59" w:rsidR="55C9C107" w:rsidRPr="00185D66" w:rsidRDefault="003856A4" w:rsidP="3821C59E">
      <w:pPr>
        <w:pStyle w:val="ListParagraph"/>
        <w:numPr>
          <w:ilvl w:val="0"/>
          <w:numId w:val="1"/>
        </w:numPr>
        <w:spacing w:line="240" w:lineRule="auto"/>
        <w:rPr>
          <w:rFonts w:ascii="Cambria" w:eastAsia="Cambria" w:hAnsi="Cambria" w:cs="Cambria"/>
        </w:rPr>
      </w:pPr>
      <w:r w:rsidRPr="00185D66">
        <w:rPr>
          <w:rFonts w:ascii="Cambria" w:eastAsia="Cambria" w:hAnsi="Cambria" w:cs="Cambria"/>
        </w:rPr>
        <w:t>Be aware that</w:t>
      </w:r>
      <w:r w:rsidR="55C9C107" w:rsidRPr="00185D66">
        <w:rPr>
          <w:rFonts w:ascii="Cambria" w:eastAsia="Cambria" w:hAnsi="Cambria" w:cs="Cambria"/>
        </w:rPr>
        <w:t xml:space="preserve"> any changes or unanticipated problems </w:t>
      </w:r>
      <w:r w:rsidRPr="00185D66">
        <w:rPr>
          <w:rFonts w:ascii="Cambria" w:eastAsia="Cambria" w:hAnsi="Cambria" w:cs="Cambria"/>
        </w:rPr>
        <w:t xml:space="preserve">will need to be reported </w:t>
      </w:r>
      <w:r w:rsidR="55C9C107" w:rsidRPr="00185D66">
        <w:rPr>
          <w:rFonts w:ascii="Cambria" w:eastAsia="Cambria" w:hAnsi="Cambria" w:cs="Cambria"/>
        </w:rPr>
        <w:t xml:space="preserve">to the Research Ethics Board before proceeding. </w:t>
      </w:r>
      <w:bookmarkStart w:id="3" w:name="_GoBack"/>
      <w:bookmarkEnd w:id="3"/>
    </w:p>
    <w:sectPr w:rsidR="55C9C107" w:rsidRPr="00185D66" w:rsidSect="00185D66">
      <w:headerReference w:type="default" r:id="rId25"/>
      <w:footerReference w:type="default" r:id="rId26"/>
      <w:pgSz w:w="12240" w:h="15840"/>
      <w:pgMar w:top="1440" w:right="1440" w:bottom="993" w:left="1440" w:header="708" w:footer="34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F5AD9E" w16cex:dateUtc="2021-09-22T20:26:00Z"/>
  <w16cex:commentExtensible w16cex:durableId="09178B9E" w16cex:dateUtc="2022-01-13T20:32:54.746Z"/>
  <w16cex:commentExtensible w16cex:durableId="085F01A6" w16cex:dateUtc="2022-01-13T20:34:50.507Z"/>
  <w16cex:commentExtensible w16cex:durableId="10FA172E" w16cex:dateUtc="2022-01-13T23:57:28.641Z"/>
  <w16cex:commentExtensible w16cex:durableId="119EB5D2" w16cex:dateUtc="2022-01-13T23:58:12.06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D5B2" w14:textId="77777777" w:rsidR="003D2546" w:rsidRDefault="003D2546" w:rsidP="007519F0">
      <w:pPr>
        <w:spacing w:after="0" w:line="240" w:lineRule="auto"/>
      </w:pPr>
      <w:r>
        <w:separator/>
      </w:r>
    </w:p>
  </w:endnote>
  <w:endnote w:type="continuationSeparator" w:id="0">
    <w:p w14:paraId="72AFA386" w14:textId="77777777" w:rsidR="003D2546" w:rsidRDefault="003D2546" w:rsidP="007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1D6A" w14:textId="30E1DA1E" w:rsidR="007855AA" w:rsidRPr="00641036" w:rsidRDefault="14F51DC1" w:rsidP="14F51DC1">
    <w:pPr>
      <w:pStyle w:val="Footer"/>
      <w:jc w:val="right"/>
      <w:rPr>
        <w:rFonts w:asciiTheme="minorHAnsi" w:hAnsiTheme="minorHAnsi" w:cstheme="minorBidi"/>
        <w:sz w:val="18"/>
        <w:szCs w:val="18"/>
      </w:rPr>
    </w:pPr>
    <w:r w:rsidRPr="14F51DC1">
      <w:rPr>
        <w:rFonts w:asciiTheme="minorHAnsi" w:hAnsiTheme="minorHAnsi" w:cstheme="minorBidi"/>
        <w:sz w:val="18"/>
        <w:szCs w:val="18"/>
      </w:rPr>
      <w:t xml:space="preserve">April  2022 | page </w:t>
    </w:r>
    <w:r w:rsidR="00BB6F78" w:rsidRPr="14F51DC1">
      <w:rPr>
        <w:rFonts w:asciiTheme="minorHAnsi" w:hAnsiTheme="minorHAnsi" w:cstheme="minorBidi"/>
        <w:noProof/>
        <w:color w:val="2B579A"/>
        <w:sz w:val="18"/>
        <w:szCs w:val="18"/>
        <w:shd w:val="clear" w:color="auto" w:fill="E6E6E6"/>
      </w:rPr>
      <w:fldChar w:fldCharType="begin"/>
    </w:r>
    <w:r w:rsidR="00BB6F78" w:rsidRPr="14F51DC1">
      <w:rPr>
        <w:rFonts w:asciiTheme="minorHAnsi" w:hAnsiTheme="minorHAnsi" w:cstheme="minorBidi"/>
        <w:sz w:val="18"/>
        <w:szCs w:val="18"/>
      </w:rPr>
      <w:instrText xml:space="preserve"> PAGE  \* Arabic  \* MERGEFORMAT </w:instrText>
    </w:r>
    <w:r w:rsidR="00BB6F78" w:rsidRPr="14F51DC1">
      <w:rPr>
        <w:rFonts w:asciiTheme="minorHAnsi" w:hAnsiTheme="minorHAnsi" w:cstheme="minorBidi"/>
        <w:color w:val="2B579A"/>
        <w:sz w:val="18"/>
        <w:szCs w:val="18"/>
        <w:shd w:val="clear" w:color="auto" w:fill="E6E6E6"/>
      </w:rPr>
      <w:fldChar w:fldCharType="separate"/>
    </w:r>
    <w:r w:rsidRPr="14F51DC1">
      <w:rPr>
        <w:rFonts w:asciiTheme="minorHAnsi" w:hAnsiTheme="minorHAnsi" w:cstheme="minorBidi"/>
        <w:noProof/>
        <w:sz w:val="18"/>
        <w:szCs w:val="18"/>
      </w:rPr>
      <w:t>1</w:t>
    </w:r>
    <w:r w:rsidR="00BB6F78" w:rsidRPr="14F51DC1">
      <w:rPr>
        <w:rFonts w:asciiTheme="minorHAnsi" w:hAnsiTheme="minorHAnsi" w:cstheme="minorBidi"/>
        <w:noProof/>
        <w:color w:val="2B579A"/>
        <w:sz w:val="18"/>
        <w:szCs w:val="18"/>
        <w:shd w:val="clear" w:color="auto" w:fill="E6E6E6"/>
      </w:rPr>
      <w:fldChar w:fldCharType="end"/>
    </w:r>
    <w:r w:rsidRPr="14F51DC1">
      <w:rPr>
        <w:rFonts w:asciiTheme="minorHAnsi" w:hAnsiTheme="minorHAnsi" w:cstheme="minorBidi"/>
        <w:sz w:val="18"/>
        <w:szCs w:val="18"/>
      </w:rPr>
      <w:t xml:space="preserve"> of </w:t>
    </w:r>
    <w:r w:rsidR="00BB6F78" w:rsidRPr="14F51DC1">
      <w:rPr>
        <w:rFonts w:asciiTheme="minorHAnsi" w:hAnsiTheme="minorHAnsi" w:cstheme="minorBidi"/>
        <w:noProof/>
        <w:color w:val="2B579A"/>
        <w:sz w:val="18"/>
        <w:szCs w:val="18"/>
        <w:shd w:val="clear" w:color="auto" w:fill="E6E6E6"/>
      </w:rPr>
      <w:fldChar w:fldCharType="begin"/>
    </w:r>
    <w:r w:rsidR="00BB6F78" w:rsidRPr="14F51DC1">
      <w:rPr>
        <w:rFonts w:asciiTheme="minorHAnsi" w:hAnsiTheme="minorHAnsi" w:cstheme="minorBidi"/>
        <w:sz w:val="18"/>
        <w:szCs w:val="18"/>
      </w:rPr>
      <w:instrText xml:space="preserve"> NUMPAGES  \* Arabic  \* MERGEFORMAT </w:instrText>
    </w:r>
    <w:r w:rsidR="00BB6F78" w:rsidRPr="14F51DC1">
      <w:rPr>
        <w:rFonts w:asciiTheme="minorHAnsi" w:hAnsiTheme="minorHAnsi" w:cstheme="minorBidi"/>
        <w:color w:val="2B579A"/>
        <w:sz w:val="18"/>
        <w:szCs w:val="18"/>
        <w:shd w:val="clear" w:color="auto" w:fill="E6E6E6"/>
      </w:rPr>
      <w:fldChar w:fldCharType="separate"/>
    </w:r>
    <w:r w:rsidRPr="14F51DC1">
      <w:rPr>
        <w:rFonts w:asciiTheme="minorHAnsi" w:hAnsiTheme="minorHAnsi" w:cstheme="minorBidi"/>
        <w:noProof/>
        <w:sz w:val="18"/>
        <w:szCs w:val="18"/>
      </w:rPr>
      <w:t>2</w:t>
    </w:r>
    <w:r w:rsidR="00BB6F78" w:rsidRPr="14F51DC1">
      <w:rPr>
        <w:rFonts w:asciiTheme="minorHAnsi" w:hAnsiTheme="minorHAnsi" w:cstheme="minorBidi"/>
        <w:noProof/>
        <w:color w:val="2B579A"/>
        <w:sz w:val="18"/>
        <w:szCs w:val="18"/>
        <w:shd w:val="clear" w:color="auto" w:fill="E6E6E6"/>
      </w:rPr>
      <w:fldChar w:fldCharType="end"/>
    </w:r>
  </w:p>
  <w:p w14:paraId="3CEF2833" w14:textId="77777777" w:rsidR="007855AA" w:rsidRDefault="00785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C1D1C" w14:textId="77777777" w:rsidR="003D2546" w:rsidRDefault="003D2546" w:rsidP="007519F0">
      <w:pPr>
        <w:spacing w:after="0" w:line="240" w:lineRule="auto"/>
      </w:pPr>
      <w:r>
        <w:separator/>
      </w:r>
    </w:p>
  </w:footnote>
  <w:footnote w:type="continuationSeparator" w:id="0">
    <w:p w14:paraId="3CC45307" w14:textId="77777777" w:rsidR="003D2546" w:rsidRDefault="003D2546" w:rsidP="007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5848"/>
    </w:tblGrid>
    <w:tr w:rsidR="007855AA" w:rsidRPr="00F6158E" w14:paraId="362D26E1" w14:textId="77777777" w:rsidTr="007855AA">
      <w:tc>
        <w:tcPr>
          <w:tcW w:w="4788" w:type="dxa"/>
        </w:tcPr>
        <w:p w14:paraId="668FF243" w14:textId="77777777" w:rsidR="007855AA" w:rsidRDefault="007855AA" w:rsidP="007855AA">
          <w:pPr>
            <w:pStyle w:val="Header"/>
            <w:rPr>
              <w:rFonts w:cs="Tahoma"/>
            </w:rPr>
          </w:pPr>
          <w:r>
            <w:rPr>
              <w:rFonts w:cs="Tahoma"/>
              <w:noProof/>
              <w:color w:val="2B579A"/>
              <w:shd w:val="clear" w:color="auto" w:fill="E6E6E6"/>
              <w:lang w:val="en-CA" w:eastAsia="en-CA"/>
            </w:rPr>
            <w:drawing>
              <wp:inline distT="0" distB="0" distL="0" distR="0" wp14:anchorId="466C3F76" wp14:editId="41CB78D2">
                <wp:extent cx="398769" cy="543600"/>
                <wp:effectExtent l="0" t="0" r="190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UBC Logo 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769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vAlign w:val="center"/>
        </w:tcPr>
        <w:p w14:paraId="3B4DE3E9" w14:textId="4927DED7" w:rsidR="007855AA" w:rsidRPr="00F6158E" w:rsidRDefault="00F106D0" w:rsidP="007855AA">
          <w:pPr>
            <w:pStyle w:val="Header"/>
            <w:jc w:val="right"/>
            <w:rPr>
              <w:rFonts w:ascii="Calibri Light" w:hAnsi="Calibri Light" w:cs="Tahoma"/>
              <w:sz w:val="22"/>
              <w:szCs w:val="22"/>
            </w:rPr>
          </w:pPr>
          <w:r>
            <w:rPr>
              <w:rFonts w:ascii="Calibri Light" w:hAnsi="Calibri Light" w:cs="Tahoma"/>
              <w:sz w:val="22"/>
              <w:szCs w:val="22"/>
            </w:rPr>
            <w:t xml:space="preserve">BREB </w:t>
          </w:r>
          <w:r w:rsidR="002C33E7">
            <w:rPr>
              <w:rFonts w:ascii="Calibri Light" w:hAnsi="Calibri Light" w:cs="Tahoma"/>
              <w:sz w:val="22"/>
              <w:szCs w:val="22"/>
            </w:rPr>
            <w:t>Safe Research Guidelines</w:t>
          </w:r>
        </w:p>
      </w:tc>
    </w:tr>
  </w:tbl>
  <w:p w14:paraId="7D395948" w14:textId="36807D5C" w:rsidR="007855AA" w:rsidRDefault="007855A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92105949" textId="1272050538" start="25" length="7" invalidationStart="25" invalidationLength="7" id="FgWpyGZH"/>
  </int:Manifest>
  <int:Observations>
    <int:Content id="FgWpyGZ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F08"/>
    <w:multiLevelType w:val="hybridMultilevel"/>
    <w:tmpl w:val="01F8D254"/>
    <w:lvl w:ilvl="0" w:tplc="693A2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803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B9AD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47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C5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0C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22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2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59D8"/>
    <w:multiLevelType w:val="hybridMultilevel"/>
    <w:tmpl w:val="F6ACA818"/>
    <w:lvl w:ilvl="0" w:tplc="4238C24A">
      <w:start w:val="1"/>
      <w:numFmt w:val="decimal"/>
      <w:lvlText w:val="%1."/>
      <w:lvlJc w:val="left"/>
      <w:pPr>
        <w:ind w:left="720" w:hanging="360"/>
      </w:pPr>
    </w:lvl>
    <w:lvl w:ilvl="1" w:tplc="0632EFB6">
      <w:start w:val="1"/>
      <w:numFmt w:val="lowerLetter"/>
      <w:lvlText w:val="%2."/>
      <w:lvlJc w:val="left"/>
      <w:pPr>
        <w:ind w:left="1440" w:hanging="360"/>
      </w:pPr>
    </w:lvl>
    <w:lvl w:ilvl="2" w:tplc="C4C2E86A">
      <w:start w:val="1"/>
      <w:numFmt w:val="lowerRoman"/>
      <w:lvlText w:val="%3."/>
      <w:lvlJc w:val="right"/>
      <w:pPr>
        <w:ind w:left="2160" w:hanging="180"/>
      </w:pPr>
    </w:lvl>
    <w:lvl w:ilvl="3" w:tplc="E1480E30">
      <w:start w:val="1"/>
      <w:numFmt w:val="decimal"/>
      <w:lvlText w:val="%4."/>
      <w:lvlJc w:val="left"/>
      <w:pPr>
        <w:ind w:left="2880" w:hanging="360"/>
      </w:pPr>
    </w:lvl>
    <w:lvl w:ilvl="4" w:tplc="A5C4DC6E">
      <w:start w:val="1"/>
      <w:numFmt w:val="lowerLetter"/>
      <w:lvlText w:val="%5."/>
      <w:lvlJc w:val="left"/>
      <w:pPr>
        <w:ind w:left="3600" w:hanging="360"/>
      </w:pPr>
    </w:lvl>
    <w:lvl w:ilvl="5" w:tplc="ECBA4C18">
      <w:start w:val="1"/>
      <w:numFmt w:val="lowerRoman"/>
      <w:lvlText w:val="%6."/>
      <w:lvlJc w:val="right"/>
      <w:pPr>
        <w:ind w:left="4320" w:hanging="180"/>
      </w:pPr>
    </w:lvl>
    <w:lvl w:ilvl="6" w:tplc="BC50D9F0">
      <w:start w:val="1"/>
      <w:numFmt w:val="decimal"/>
      <w:lvlText w:val="%7."/>
      <w:lvlJc w:val="left"/>
      <w:pPr>
        <w:ind w:left="5040" w:hanging="360"/>
      </w:pPr>
    </w:lvl>
    <w:lvl w:ilvl="7" w:tplc="4C385BAA">
      <w:start w:val="1"/>
      <w:numFmt w:val="lowerLetter"/>
      <w:lvlText w:val="%8."/>
      <w:lvlJc w:val="left"/>
      <w:pPr>
        <w:ind w:left="5760" w:hanging="360"/>
      </w:pPr>
    </w:lvl>
    <w:lvl w:ilvl="8" w:tplc="F33011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4507"/>
    <w:multiLevelType w:val="hybridMultilevel"/>
    <w:tmpl w:val="BB5C2D2E"/>
    <w:lvl w:ilvl="0" w:tplc="5896F504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66A68826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96A48066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62E8D8E0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ADDA203E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73BA14B6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11ECE428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6750FEAC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C750C3BC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3D582360"/>
    <w:multiLevelType w:val="hybridMultilevel"/>
    <w:tmpl w:val="A3A6A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47A3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209"/>
    <w:multiLevelType w:val="hybridMultilevel"/>
    <w:tmpl w:val="0C2C31F8"/>
    <w:lvl w:ilvl="0" w:tplc="447A5D5E">
      <w:start w:val="1"/>
      <w:numFmt w:val="decimal"/>
      <w:lvlText w:val="%1."/>
      <w:lvlJc w:val="left"/>
      <w:pPr>
        <w:ind w:left="720" w:hanging="360"/>
      </w:pPr>
    </w:lvl>
    <w:lvl w:ilvl="1" w:tplc="530ED06A">
      <w:start w:val="1"/>
      <w:numFmt w:val="lowerLetter"/>
      <w:lvlText w:val="%2."/>
      <w:lvlJc w:val="left"/>
      <w:pPr>
        <w:ind w:left="1440" w:hanging="360"/>
      </w:pPr>
    </w:lvl>
    <w:lvl w:ilvl="2" w:tplc="240EA1C8">
      <w:start w:val="1"/>
      <w:numFmt w:val="lowerRoman"/>
      <w:lvlText w:val="%3."/>
      <w:lvlJc w:val="right"/>
      <w:pPr>
        <w:ind w:left="2160" w:hanging="180"/>
      </w:pPr>
    </w:lvl>
    <w:lvl w:ilvl="3" w:tplc="EF16D57E">
      <w:start w:val="1"/>
      <w:numFmt w:val="decimal"/>
      <w:lvlText w:val="%4."/>
      <w:lvlJc w:val="left"/>
      <w:pPr>
        <w:ind w:left="2880" w:hanging="360"/>
      </w:pPr>
    </w:lvl>
    <w:lvl w:ilvl="4" w:tplc="C36C98A0">
      <w:start w:val="1"/>
      <w:numFmt w:val="lowerLetter"/>
      <w:lvlText w:val="%5."/>
      <w:lvlJc w:val="left"/>
      <w:pPr>
        <w:ind w:left="3600" w:hanging="360"/>
      </w:pPr>
    </w:lvl>
    <w:lvl w:ilvl="5" w:tplc="E2268CF2">
      <w:start w:val="1"/>
      <w:numFmt w:val="lowerRoman"/>
      <w:lvlText w:val="%6."/>
      <w:lvlJc w:val="right"/>
      <w:pPr>
        <w:ind w:left="4320" w:hanging="180"/>
      </w:pPr>
    </w:lvl>
    <w:lvl w:ilvl="6" w:tplc="97623224">
      <w:start w:val="1"/>
      <w:numFmt w:val="decimal"/>
      <w:lvlText w:val="%7."/>
      <w:lvlJc w:val="left"/>
      <w:pPr>
        <w:ind w:left="5040" w:hanging="360"/>
      </w:pPr>
    </w:lvl>
    <w:lvl w:ilvl="7" w:tplc="F7AAE972">
      <w:start w:val="1"/>
      <w:numFmt w:val="lowerLetter"/>
      <w:lvlText w:val="%8."/>
      <w:lvlJc w:val="left"/>
      <w:pPr>
        <w:ind w:left="5760" w:hanging="360"/>
      </w:pPr>
    </w:lvl>
    <w:lvl w:ilvl="8" w:tplc="477834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270"/>
    <w:multiLevelType w:val="hybridMultilevel"/>
    <w:tmpl w:val="A5DA320E"/>
    <w:lvl w:ilvl="0" w:tplc="BF0003F2">
      <w:start w:val="1"/>
      <w:numFmt w:val="decimal"/>
      <w:lvlText w:val="%1."/>
      <w:lvlJc w:val="left"/>
      <w:pPr>
        <w:ind w:left="720" w:hanging="360"/>
      </w:pPr>
    </w:lvl>
    <w:lvl w:ilvl="1" w:tplc="C7E07592">
      <w:start w:val="1"/>
      <w:numFmt w:val="lowerLetter"/>
      <w:lvlText w:val="%2."/>
      <w:lvlJc w:val="left"/>
      <w:pPr>
        <w:ind w:left="1440" w:hanging="360"/>
      </w:pPr>
    </w:lvl>
    <w:lvl w:ilvl="2" w:tplc="F3C69B78">
      <w:start w:val="1"/>
      <w:numFmt w:val="lowerRoman"/>
      <w:lvlText w:val="%3."/>
      <w:lvlJc w:val="right"/>
      <w:pPr>
        <w:ind w:left="2160" w:hanging="180"/>
      </w:pPr>
    </w:lvl>
    <w:lvl w:ilvl="3" w:tplc="CAAEEA2A">
      <w:start w:val="1"/>
      <w:numFmt w:val="decimal"/>
      <w:lvlText w:val="%4."/>
      <w:lvlJc w:val="left"/>
      <w:pPr>
        <w:ind w:left="2880" w:hanging="360"/>
      </w:pPr>
    </w:lvl>
    <w:lvl w:ilvl="4" w:tplc="0B6694CE">
      <w:start w:val="1"/>
      <w:numFmt w:val="lowerLetter"/>
      <w:lvlText w:val="%5."/>
      <w:lvlJc w:val="left"/>
      <w:pPr>
        <w:ind w:left="3600" w:hanging="360"/>
      </w:pPr>
    </w:lvl>
    <w:lvl w:ilvl="5" w:tplc="19EE1B2E">
      <w:start w:val="1"/>
      <w:numFmt w:val="lowerRoman"/>
      <w:lvlText w:val="%6."/>
      <w:lvlJc w:val="right"/>
      <w:pPr>
        <w:ind w:left="4320" w:hanging="180"/>
      </w:pPr>
    </w:lvl>
    <w:lvl w:ilvl="6" w:tplc="29FE3EAE">
      <w:start w:val="1"/>
      <w:numFmt w:val="decimal"/>
      <w:lvlText w:val="%7."/>
      <w:lvlJc w:val="left"/>
      <w:pPr>
        <w:ind w:left="5040" w:hanging="360"/>
      </w:pPr>
    </w:lvl>
    <w:lvl w:ilvl="7" w:tplc="F5D2140C">
      <w:start w:val="1"/>
      <w:numFmt w:val="lowerLetter"/>
      <w:lvlText w:val="%8."/>
      <w:lvlJc w:val="left"/>
      <w:pPr>
        <w:ind w:left="5760" w:hanging="360"/>
      </w:pPr>
    </w:lvl>
    <w:lvl w:ilvl="8" w:tplc="9670E3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5D87"/>
    <w:multiLevelType w:val="hybridMultilevel"/>
    <w:tmpl w:val="F92CC272"/>
    <w:lvl w:ilvl="0" w:tplc="414A196E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E16AEC4">
      <w:start w:val="1"/>
      <w:numFmt w:val="lowerLetter"/>
      <w:lvlText w:val="%2."/>
      <w:lvlJc w:val="left"/>
      <w:pPr>
        <w:ind w:left="1797" w:hanging="360"/>
      </w:pPr>
    </w:lvl>
    <w:lvl w:ilvl="2" w:tplc="1486988C">
      <w:start w:val="1"/>
      <w:numFmt w:val="lowerRoman"/>
      <w:lvlText w:val="%3."/>
      <w:lvlJc w:val="right"/>
      <w:pPr>
        <w:ind w:left="2517" w:hanging="180"/>
      </w:pPr>
    </w:lvl>
    <w:lvl w:ilvl="3" w:tplc="B4E8B762">
      <w:start w:val="1"/>
      <w:numFmt w:val="decimal"/>
      <w:lvlText w:val="%4."/>
      <w:lvlJc w:val="left"/>
      <w:pPr>
        <w:ind w:left="3237" w:hanging="360"/>
      </w:pPr>
    </w:lvl>
    <w:lvl w:ilvl="4" w:tplc="DA4EA57C">
      <w:start w:val="1"/>
      <w:numFmt w:val="lowerLetter"/>
      <w:lvlText w:val="%5."/>
      <w:lvlJc w:val="left"/>
      <w:pPr>
        <w:ind w:left="3957" w:hanging="360"/>
      </w:pPr>
    </w:lvl>
    <w:lvl w:ilvl="5" w:tplc="2B384C40">
      <w:start w:val="1"/>
      <w:numFmt w:val="lowerRoman"/>
      <w:lvlText w:val="%6."/>
      <w:lvlJc w:val="right"/>
      <w:pPr>
        <w:ind w:left="4677" w:hanging="180"/>
      </w:pPr>
    </w:lvl>
    <w:lvl w:ilvl="6" w:tplc="8CFABFD2">
      <w:start w:val="1"/>
      <w:numFmt w:val="decimal"/>
      <w:lvlText w:val="%7."/>
      <w:lvlJc w:val="left"/>
      <w:pPr>
        <w:ind w:left="5397" w:hanging="360"/>
      </w:pPr>
    </w:lvl>
    <w:lvl w:ilvl="7" w:tplc="7820DB84">
      <w:start w:val="1"/>
      <w:numFmt w:val="lowerLetter"/>
      <w:lvlText w:val="%8."/>
      <w:lvlJc w:val="left"/>
      <w:pPr>
        <w:ind w:left="6117" w:hanging="360"/>
      </w:pPr>
    </w:lvl>
    <w:lvl w:ilvl="8" w:tplc="038A0BCC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92"/>
    <w:rsid w:val="00002C25"/>
    <w:rsid w:val="00020414"/>
    <w:rsid w:val="00020A80"/>
    <w:rsid w:val="00031B93"/>
    <w:rsid w:val="0003710D"/>
    <w:rsid w:val="00037A51"/>
    <w:rsid w:val="0004571F"/>
    <w:rsid w:val="00045BD4"/>
    <w:rsid w:val="00052DF1"/>
    <w:rsid w:val="00063E20"/>
    <w:rsid w:val="0006480C"/>
    <w:rsid w:val="000757B9"/>
    <w:rsid w:val="00076039"/>
    <w:rsid w:val="00077385"/>
    <w:rsid w:val="0008173D"/>
    <w:rsid w:val="00083688"/>
    <w:rsid w:val="0008371F"/>
    <w:rsid w:val="00083F5F"/>
    <w:rsid w:val="00090EBD"/>
    <w:rsid w:val="00094411"/>
    <w:rsid w:val="00094AD1"/>
    <w:rsid w:val="00097D52"/>
    <w:rsid w:val="000A2A2F"/>
    <w:rsid w:val="000B43F4"/>
    <w:rsid w:val="000C557A"/>
    <w:rsid w:val="000D196F"/>
    <w:rsid w:val="000E279B"/>
    <w:rsid w:val="000E7999"/>
    <w:rsid w:val="00106E08"/>
    <w:rsid w:val="00112D81"/>
    <w:rsid w:val="00114DFD"/>
    <w:rsid w:val="00123A84"/>
    <w:rsid w:val="00132A24"/>
    <w:rsid w:val="00137E46"/>
    <w:rsid w:val="00144B8B"/>
    <w:rsid w:val="0015766D"/>
    <w:rsid w:val="00160631"/>
    <w:rsid w:val="001734B9"/>
    <w:rsid w:val="00173A70"/>
    <w:rsid w:val="00174FC1"/>
    <w:rsid w:val="001773A4"/>
    <w:rsid w:val="00180E71"/>
    <w:rsid w:val="00185B63"/>
    <w:rsid w:val="00185D66"/>
    <w:rsid w:val="00186F8F"/>
    <w:rsid w:val="0019304D"/>
    <w:rsid w:val="00194D2A"/>
    <w:rsid w:val="00195402"/>
    <w:rsid w:val="001A0A4A"/>
    <w:rsid w:val="001A4373"/>
    <w:rsid w:val="001B0395"/>
    <w:rsid w:val="001B0E8C"/>
    <w:rsid w:val="001B4C71"/>
    <w:rsid w:val="001C505D"/>
    <w:rsid w:val="001D26EB"/>
    <w:rsid w:val="001D5A04"/>
    <w:rsid w:val="001E525F"/>
    <w:rsid w:val="0021500E"/>
    <w:rsid w:val="00234A44"/>
    <w:rsid w:val="00251D5A"/>
    <w:rsid w:val="002665B2"/>
    <w:rsid w:val="00270E0D"/>
    <w:rsid w:val="002731AF"/>
    <w:rsid w:val="00282485"/>
    <w:rsid w:val="00282A53"/>
    <w:rsid w:val="00284260"/>
    <w:rsid w:val="00284F5C"/>
    <w:rsid w:val="002942F6"/>
    <w:rsid w:val="002955CF"/>
    <w:rsid w:val="002A4DD6"/>
    <w:rsid w:val="002B2C2B"/>
    <w:rsid w:val="002B7A14"/>
    <w:rsid w:val="002C25F7"/>
    <w:rsid w:val="002C33E7"/>
    <w:rsid w:val="002D3A53"/>
    <w:rsid w:val="002D4D7B"/>
    <w:rsid w:val="002E38C3"/>
    <w:rsid w:val="002F0A8B"/>
    <w:rsid w:val="002F21DF"/>
    <w:rsid w:val="002F7E68"/>
    <w:rsid w:val="003011A4"/>
    <w:rsid w:val="00311DB1"/>
    <w:rsid w:val="00316D92"/>
    <w:rsid w:val="003209C7"/>
    <w:rsid w:val="00321836"/>
    <w:rsid w:val="0033484D"/>
    <w:rsid w:val="003366AF"/>
    <w:rsid w:val="00354F8A"/>
    <w:rsid w:val="00362035"/>
    <w:rsid w:val="0036331E"/>
    <w:rsid w:val="003634ED"/>
    <w:rsid w:val="00381A16"/>
    <w:rsid w:val="00383BD0"/>
    <w:rsid w:val="003856A4"/>
    <w:rsid w:val="003A3A96"/>
    <w:rsid w:val="003A7E81"/>
    <w:rsid w:val="003B544B"/>
    <w:rsid w:val="003C2BA7"/>
    <w:rsid w:val="003C2C19"/>
    <w:rsid w:val="003C3F70"/>
    <w:rsid w:val="003D2546"/>
    <w:rsid w:val="003D35DF"/>
    <w:rsid w:val="003D62BB"/>
    <w:rsid w:val="003E418D"/>
    <w:rsid w:val="003E6DE8"/>
    <w:rsid w:val="003E7AFD"/>
    <w:rsid w:val="003F35BE"/>
    <w:rsid w:val="003F769C"/>
    <w:rsid w:val="00414CEC"/>
    <w:rsid w:val="00417A19"/>
    <w:rsid w:val="004315A0"/>
    <w:rsid w:val="00447557"/>
    <w:rsid w:val="004475C6"/>
    <w:rsid w:val="004478BC"/>
    <w:rsid w:val="004517D1"/>
    <w:rsid w:val="00462D03"/>
    <w:rsid w:val="00482F9C"/>
    <w:rsid w:val="0049108D"/>
    <w:rsid w:val="004954D8"/>
    <w:rsid w:val="004A3B1A"/>
    <w:rsid w:val="004B6550"/>
    <w:rsid w:val="004B66B3"/>
    <w:rsid w:val="004C10A0"/>
    <w:rsid w:val="004C643C"/>
    <w:rsid w:val="004E016A"/>
    <w:rsid w:val="004E0531"/>
    <w:rsid w:val="004E1478"/>
    <w:rsid w:val="004F35FE"/>
    <w:rsid w:val="00504004"/>
    <w:rsid w:val="00505705"/>
    <w:rsid w:val="00517928"/>
    <w:rsid w:val="00522B70"/>
    <w:rsid w:val="00526841"/>
    <w:rsid w:val="0052775C"/>
    <w:rsid w:val="0053007E"/>
    <w:rsid w:val="00530E99"/>
    <w:rsid w:val="005325CC"/>
    <w:rsid w:val="00534456"/>
    <w:rsid w:val="00535D51"/>
    <w:rsid w:val="0054558C"/>
    <w:rsid w:val="00546152"/>
    <w:rsid w:val="005601C8"/>
    <w:rsid w:val="0056268F"/>
    <w:rsid w:val="005649DE"/>
    <w:rsid w:val="00567311"/>
    <w:rsid w:val="005767FC"/>
    <w:rsid w:val="0058057B"/>
    <w:rsid w:val="00584880"/>
    <w:rsid w:val="00591410"/>
    <w:rsid w:val="00597441"/>
    <w:rsid w:val="005A15F8"/>
    <w:rsid w:val="005A26CB"/>
    <w:rsid w:val="005B1AED"/>
    <w:rsid w:val="005B462C"/>
    <w:rsid w:val="005B5388"/>
    <w:rsid w:val="005B68A0"/>
    <w:rsid w:val="005B7595"/>
    <w:rsid w:val="005C0BCF"/>
    <w:rsid w:val="005C0D50"/>
    <w:rsid w:val="005D17FC"/>
    <w:rsid w:val="005E17DC"/>
    <w:rsid w:val="005E7AD2"/>
    <w:rsid w:val="00604A02"/>
    <w:rsid w:val="006056C8"/>
    <w:rsid w:val="0061241E"/>
    <w:rsid w:val="00614BF1"/>
    <w:rsid w:val="0061691C"/>
    <w:rsid w:val="00621138"/>
    <w:rsid w:val="0063248B"/>
    <w:rsid w:val="00641036"/>
    <w:rsid w:val="00642C55"/>
    <w:rsid w:val="00647B79"/>
    <w:rsid w:val="00652EDF"/>
    <w:rsid w:val="0065500C"/>
    <w:rsid w:val="006637DA"/>
    <w:rsid w:val="006646C5"/>
    <w:rsid w:val="00664B69"/>
    <w:rsid w:val="00670D5F"/>
    <w:rsid w:val="00674EF0"/>
    <w:rsid w:val="00682644"/>
    <w:rsid w:val="00685214"/>
    <w:rsid w:val="0069492D"/>
    <w:rsid w:val="00697CDC"/>
    <w:rsid w:val="006A2D51"/>
    <w:rsid w:val="006A2E9B"/>
    <w:rsid w:val="006A3F9C"/>
    <w:rsid w:val="006B4537"/>
    <w:rsid w:val="006C0028"/>
    <w:rsid w:val="006C0774"/>
    <w:rsid w:val="006C4647"/>
    <w:rsid w:val="006C687B"/>
    <w:rsid w:val="006C799A"/>
    <w:rsid w:val="006D5BA7"/>
    <w:rsid w:val="006E36AB"/>
    <w:rsid w:val="006E670C"/>
    <w:rsid w:val="006E72A2"/>
    <w:rsid w:val="006F3944"/>
    <w:rsid w:val="00703B64"/>
    <w:rsid w:val="007043D1"/>
    <w:rsid w:val="00706E1F"/>
    <w:rsid w:val="00713E09"/>
    <w:rsid w:val="00727622"/>
    <w:rsid w:val="007423F1"/>
    <w:rsid w:val="007442EF"/>
    <w:rsid w:val="007519F0"/>
    <w:rsid w:val="00753207"/>
    <w:rsid w:val="00756801"/>
    <w:rsid w:val="00765227"/>
    <w:rsid w:val="007749C5"/>
    <w:rsid w:val="00780353"/>
    <w:rsid w:val="007828D5"/>
    <w:rsid w:val="007855AA"/>
    <w:rsid w:val="007A25B4"/>
    <w:rsid w:val="007A26E3"/>
    <w:rsid w:val="007A2E39"/>
    <w:rsid w:val="007A7386"/>
    <w:rsid w:val="007B2737"/>
    <w:rsid w:val="007C54EA"/>
    <w:rsid w:val="007C7367"/>
    <w:rsid w:val="007D51E3"/>
    <w:rsid w:val="007D70EE"/>
    <w:rsid w:val="007D7756"/>
    <w:rsid w:val="007E0754"/>
    <w:rsid w:val="007E0BB1"/>
    <w:rsid w:val="007E0DB0"/>
    <w:rsid w:val="007E41C3"/>
    <w:rsid w:val="007F3B54"/>
    <w:rsid w:val="007F3FF9"/>
    <w:rsid w:val="007F5EDF"/>
    <w:rsid w:val="00801645"/>
    <w:rsid w:val="0081469D"/>
    <w:rsid w:val="008248D0"/>
    <w:rsid w:val="00825A5B"/>
    <w:rsid w:val="00826E4D"/>
    <w:rsid w:val="008338C3"/>
    <w:rsid w:val="00834881"/>
    <w:rsid w:val="008374CF"/>
    <w:rsid w:val="00842937"/>
    <w:rsid w:val="008457CE"/>
    <w:rsid w:val="008464B4"/>
    <w:rsid w:val="00850117"/>
    <w:rsid w:val="0086005D"/>
    <w:rsid w:val="00863618"/>
    <w:rsid w:val="00866C77"/>
    <w:rsid w:val="008670A7"/>
    <w:rsid w:val="00877E40"/>
    <w:rsid w:val="008912EF"/>
    <w:rsid w:val="008A0D63"/>
    <w:rsid w:val="008A23AE"/>
    <w:rsid w:val="008A374B"/>
    <w:rsid w:val="008B4489"/>
    <w:rsid w:val="008C26B7"/>
    <w:rsid w:val="008C3A65"/>
    <w:rsid w:val="008C5FF5"/>
    <w:rsid w:val="008C7273"/>
    <w:rsid w:val="008F70A7"/>
    <w:rsid w:val="00907380"/>
    <w:rsid w:val="009149B9"/>
    <w:rsid w:val="00941B68"/>
    <w:rsid w:val="0094477F"/>
    <w:rsid w:val="009456B9"/>
    <w:rsid w:val="00952766"/>
    <w:rsid w:val="0096766D"/>
    <w:rsid w:val="00972055"/>
    <w:rsid w:val="00985D79"/>
    <w:rsid w:val="0098722C"/>
    <w:rsid w:val="009B23EA"/>
    <w:rsid w:val="009B6720"/>
    <w:rsid w:val="009B7FE9"/>
    <w:rsid w:val="009C2E0E"/>
    <w:rsid w:val="009C614F"/>
    <w:rsid w:val="009C77BE"/>
    <w:rsid w:val="009D31D8"/>
    <w:rsid w:val="009D33AB"/>
    <w:rsid w:val="009E1AD3"/>
    <w:rsid w:val="009E1C31"/>
    <w:rsid w:val="009F1352"/>
    <w:rsid w:val="00A024F6"/>
    <w:rsid w:val="00A05F06"/>
    <w:rsid w:val="00A1347C"/>
    <w:rsid w:val="00A17BF5"/>
    <w:rsid w:val="00A2167D"/>
    <w:rsid w:val="00A26FB1"/>
    <w:rsid w:val="00A33B62"/>
    <w:rsid w:val="00A41AE6"/>
    <w:rsid w:val="00A46127"/>
    <w:rsid w:val="00A7241E"/>
    <w:rsid w:val="00A75631"/>
    <w:rsid w:val="00A81A21"/>
    <w:rsid w:val="00A81B97"/>
    <w:rsid w:val="00A83730"/>
    <w:rsid w:val="00A84CF8"/>
    <w:rsid w:val="00A86BBE"/>
    <w:rsid w:val="00A9023E"/>
    <w:rsid w:val="00A92BF5"/>
    <w:rsid w:val="00AA2508"/>
    <w:rsid w:val="00AA4BEA"/>
    <w:rsid w:val="00AB2839"/>
    <w:rsid w:val="00AB4AFA"/>
    <w:rsid w:val="00AC4FB1"/>
    <w:rsid w:val="00AC5C87"/>
    <w:rsid w:val="00AD294F"/>
    <w:rsid w:val="00AD4691"/>
    <w:rsid w:val="00AD67B6"/>
    <w:rsid w:val="00AE1582"/>
    <w:rsid w:val="00AE2A6B"/>
    <w:rsid w:val="00AE3782"/>
    <w:rsid w:val="00AE4E8E"/>
    <w:rsid w:val="00AE74B6"/>
    <w:rsid w:val="00B0217A"/>
    <w:rsid w:val="00B045A0"/>
    <w:rsid w:val="00B15ACE"/>
    <w:rsid w:val="00B21479"/>
    <w:rsid w:val="00B251A0"/>
    <w:rsid w:val="00B366C0"/>
    <w:rsid w:val="00B525C7"/>
    <w:rsid w:val="00B61BDE"/>
    <w:rsid w:val="00B61FB0"/>
    <w:rsid w:val="00B65F93"/>
    <w:rsid w:val="00B73F0F"/>
    <w:rsid w:val="00B751CA"/>
    <w:rsid w:val="00B824DD"/>
    <w:rsid w:val="00B8461E"/>
    <w:rsid w:val="00B8651F"/>
    <w:rsid w:val="00B90CEC"/>
    <w:rsid w:val="00BA01D8"/>
    <w:rsid w:val="00BA33ED"/>
    <w:rsid w:val="00BA3C5D"/>
    <w:rsid w:val="00BA5950"/>
    <w:rsid w:val="00BB33EF"/>
    <w:rsid w:val="00BB4CCC"/>
    <w:rsid w:val="00BB54BC"/>
    <w:rsid w:val="00BB6F78"/>
    <w:rsid w:val="00BC2E85"/>
    <w:rsid w:val="00BC3ABD"/>
    <w:rsid w:val="00BC3D32"/>
    <w:rsid w:val="00BD6015"/>
    <w:rsid w:val="00BD7853"/>
    <w:rsid w:val="00BE1C63"/>
    <w:rsid w:val="00BE326D"/>
    <w:rsid w:val="00BF4A92"/>
    <w:rsid w:val="00C03301"/>
    <w:rsid w:val="00C07A5C"/>
    <w:rsid w:val="00C10426"/>
    <w:rsid w:val="00C13B1E"/>
    <w:rsid w:val="00C20DE1"/>
    <w:rsid w:val="00C32044"/>
    <w:rsid w:val="00C37442"/>
    <w:rsid w:val="00C504DE"/>
    <w:rsid w:val="00C52D37"/>
    <w:rsid w:val="00C55DFD"/>
    <w:rsid w:val="00C657B9"/>
    <w:rsid w:val="00C76429"/>
    <w:rsid w:val="00C92E57"/>
    <w:rsid w:val="00C952BF"/>
    <w:rsid w:val="00C956BA"/>
    <w:rsid w:val="00CA5280"/>
    <w:rsid w:val="00CB0680"/>
    <w:rsid w:val="00CB3E9C"/>
    <w:rsid w:val="00CB455B"/>
    <w:rsid w:val="00CC2889"/>
    <w:rsid w:val="00CC43B1"/>
    <w:rsid w:val="00CC56BE"/>
    <w:rsid w:val="00CC6AAA"/>
    <w:rsid w:val="00CD52B0"/>
    <w:rsid w:val="00CD7DC0"/>
    <w:rsid w:val="00CE1527"/>
    <w:rsid w:val="00CE7B8D"/>
    <w:rsid w:val="00CF3C86"/>
    <w:rsid w:val="00CF6192"/>
    <w:rsid w:val="00CF6AFB"/>
    <w:rsid w:val="00CF7B92"/>
    <w:rsid w:val="00D00126"/>
    <w:rsid w:val="00D02EA6"/>
    <w:rsid w:val="00D05B96"/>
    <w:rsid w:val="00D14CD9"/>
    <w:rsid w:val="00D31B66"/>
    <w:rsid w:val="00D35BBD"/>
    <w:rsid w:val="00D36F8C"/>
    <w:rsid w:val="00D428C2"/>
    <w:rsid w:val="00D53AE0"/>
    <w:rsid w:val="00D70830"/>
    <w:rsid w:val="00D71C5D"/>
    <w:rsid w:val="00D71D3D"/>
    <w:rsid w:val="00D75257"/>
    <w:rsid w:val="00D86EA9"/>
    <w:rsid w:val="00D87323"/>
    <w:rsid w:val="00D90A2E"/>
    <w:rsid w:val="00D93CF6"/>
    <w:rsid w:val="00D96945"/>
    <w:rsid w:val="00DC340B"/>
    <w:rsid w:val="00DE48E2"/>
    <w:rsid w:val="00DE950B"/>
    <w:rsid w:val="00E0427D"/>
    <w:rsid w:val="00E06011"/>
    <w:rsid w:val="00E07C2C"/>
    <w:rsid w:val="00E21A85"/>
    <w:rsid w:val="00E21B71"/>
    <w:rsid w:val="00E236C2"/>
    <w:rsid w:val="00E3159C"/>
    <w:rsid w:val="00E41EE8"/>
    <w:rsid w:val="00E45904"/>
    <w:rsid w:val="00E464A2"/>
    <w:rsid w:val="00E71DBE"/>
    <w:rsid w:val="00E855A9"/>
    <w:rsid w:val="00E92D3C"/>
    <w:rsid w:val="00EA467D"/>
    <w:rsid w:val="00EA50BA"/>
    <w:rsid w:val="00EB3BEB"/>
    <w:rsid w:val="00EC1F2F"/>
    <w:rsid w:val="00EC6AC7"/>
    <w:rsid w:val="00EE2E22"/>
    <w:rsid w:val="00EE2F82"/>
    <w:rsid w:val="00EE3A4B"/>
    <w:rsid w:val="00EF06EC"/>
    <w:rsid w:val="00EF352D"/>
    <w:rsid w:val="00F10683"/>
    <w:rsid w:val="00F106D0"/>
    <w:rsid w:val="00F11724"/>
    <w:rsid w:val="00F137F9"/>
    <w:rsid w:val="00F153DD"/>
    <w:rsid w:val="00F324C2"/>
    <w:rsid w:val="00F432A0"/>
    <w:rsid w:val="00F47455"/>
    <w:rsid w:val="00F52D2B"/>
    <w:rsid w:val="00F607E1"/>
    <w:rsid w:val="00F62807"/>
    <w:rsid w:val="00F66608"/>
    <w:rsid w:val="00F771FE"/>
    <w:rsid w:val="00F777FC"/>
    <w:rsid w:val="00F8453B"/>
    <w:rsid w:val="00F87205"/>
    <w:rsid w:val="00FA05B4"/>
    <w:rsid w:val="00FA6FEC"/>
    <w:rsid w:val="00FC1F02"/>
    <w:rsid w:val="00FC490E"/>
    <w:rsid w:val="00FD394E"/>
    <w:rsid w:val="00FD679A"/>
    <w:rsid w:val="00FE5F23"/>
    <w:rsid w:val="00FE6E27"/>
    <w:rsid w:val="017AE15B"/>
    <w:rsid w:val="020E89BE"/>
    <w:rsid w:val="0277A6DB"/>
    <w:rsid w:val="03DFC618"/>
    <w:rsid w:val="048E54B3"/>
    <w:rsid w:val="04DF5C19"/>
    <w:rsid w:val="05A1864A"/>
    <w:rsid w:val="05AF479D"/>
    <w:rsid w:val="06AC57E1"/>
    <w:rsid w:val="076BC744"/>
    <w:rsid w:val="0784ECBD"/>
    <w:rsid w:val="080108BB"/>
    <w:rsid w:val="0875AEAE"/>
    <w:rsid w:val="08B3373B"/>
    <w:rsid w:val="08DC6B7F"/>
    <w:rsid w:val="08E6E85F"/>
    <w:rsid w:val="09D0B812"/>
    <w:rsid w:val="0AA36806"/>
    <w:rsid w:val="0AC93F50"/>
    <w:rsid w:val="0B411E88"/>
    <w:rsid w:val="0B68FBA3"/>
    <w:rsid w:val="0B767BB3"/>
    <w:rsid w:val="0B793A44"/>
    <w:rsid w:val="0BB77E47"/>
    <w:rsid w:val="0BEAD7FD"/>
    <w:rsid w:val="0BFA7165"/>
    <w:rsid w:val="0C0560C4"/>
    <w:rsid w:val="0C8CB454"/>
    <w:rsid w:val="0CEDDD89"/>
    <w:rsid w:val="0D2386EB"/>
    <w:rsid w:val="0D394ABF"/>
    <w:rsid w:val="0DC11779"/>
    <w:rsid w:val="0EDCF8B3"/>
    <w:rsid w:val="11A4B6C4"/>
    <w:rsid w:val="1252D1CE"/>
    <w:rsid w:val="128DCAA5"/>
    <w:rsid w:val="12F80F55"/>
    <w:rsid w:val="13129538"/>
    <w:rsid w:val="13408725"/>
    <w:rsid w:val="136B23CC"/>
    <w:rsid w:val="14E344F7"/>
    <w:rsid w:val="14F51DC1"/>
    <w:rsid w:val="15A9B3B0"/>
    <w:rsid w:val="16B140D4"/>
    <w:rsid w:val="16D9DDA0"/>
    <w:rsid w:val="175B67FB"/>
    <w:rsid w:val="179F713D"/>
    <w:rsid w:val="1817F4B3"/>
    <w:rsid w:val="18429455"/>
    <w:rsid w:val="18DCB977"/>
    <w:rsid w:val="18F28F49"/>
    <w:rsid w:val="1BE10EC7"/>
    <w:rsid w:val="1C1107AE"/>
    <w:rsid w:val="1C18F534"/>
    <w:rsid w:val="1D0F4781"/>
    <w:rsid w:val="1D7065C2"/>
    <w:rsid w:val="1EADD673"/>
    <w:rsid w:val="1F1834A5"/>
    <w:rsid w:val="1F5095F6"/>
    <w:rsid w:val="2013371F"/>
    <w:rsid w:val="2046E843"/>
    <w:rsid w:val="213AAB36"/>
    <w:rsid w:val="217E7335"/>
    <w:rsid w:val="23862E72"/>
    <w:rsid w:val="2654A2E9"/>
    <w:rsid w:val="268278A3"/>
    <w:rsid w:val="26B629C7"/>
    <w:rsid w:val="26F7EEF0"/>
    <w:rsid w:val="27857E2F"/>
    <w:rsid w:val="28364271"/>
    <w:rsid w:val="2A333F6E"/>
    <w:rsid w:val="2A93489D"/>
    <w:rsid w:val="2B229010"/>
    <w:rsid w:val="2D63A0C0"/>
    <w:rsid w:val="2D8FAFFB"/>
    <w:rsid w:val="2DC2FBD9"/>
    <w:rsid w:val="2E423C0A"/>
    <w:rsid w:val="2EA14B1C"/>
    <w:rsid w:val="2F5ECC3A"/>
    <w:rsid w:val="2F66B9C0"/>
    <w:rsid w:val="2F77F497"/>
    <w:rsid w:val="2F957ECA"/>
    <w:rsid w:val="305D0C0D"/>
    <w:rsid w:val="3067B824"/>
    <w:rsid w:val="30DF954F"/>
    <w:rsid w:val="3103F9A9"/>
    <w:rsid w:val="312DB363"/>
    <w:rsid w:val="313A6534"/>
    <w:rsid w:val="316209D7"/>
    <w:rsid w:val="31F8DC6E"/>
    <w:rsid w:val="3209BDFC"/>
    <w:rsid w:val="3368E931"/>
    <w:rsid w:val="343A2AE3"/>
    <w:rsid w:val="34FB9D1C"/>
    <w:rsid w:val="35D5FB44"/>
    <w:rsid w:val="35E339B0"/>
    <w:rsid w:val="361EAD99"/>
    <w:rsid w:val="36976D7D"/>
    <w:rsid w:val="3771CBA5"/>
    <w:rsid w:val="378A2BD4"/>
    <w:rsid w:val="37B822FE"/>
    <w:rsid w:val="3821C59E"/>
    <w:rsid w:val="383C5A54"/>
    <w:rsid w:val="387000EE"/>
    <w:rsid w:val="3952F082"/>
    <w:rsid w:val="3953F35F"/>
    <w:rsid w:val="396D1BBC"/>
    <w:rsid w:val="39CA7344"/>
    <w:rsid w:val="3AA96C67"/>
    <w:rsid w:val="3AEFC3C0"/>
    <w:rsid w:val="3B40A160"/>
    <w:rsid w:val="3B6643A5"/>
    <w:rsid w:val="3C453CC8"/>
    <w:rsid w:val="3C850561"/>
    <w:rsid w:val="3D547613"/>
    <w:rsid w:val="3D642BE1"/>
    <w:rsid w:val="3DE10D29"/>
    <w:rsid w:val="3EA27F62"/>
    <w:rsid w:val="40416CF8"/>
    <w:rsid w:val="412ACBFE"/>
    <w:rsid w:val="414BC4B3"/>
    <w:rsid w:val="41F361D0"/>
    <w:rsid w:val="4236DB6A"/>
    <w:rsid w:val="434BB345"/>
    <w:rsid w:val="43D2A021"/>
    <w:rsid w:val="43D6A1A2"/>
    <w:rsid w:val="44657A9F"/>
    <w:rsid w:val="4476EEE9"/>
    <w:rsid w:val="44836575"/>
    <w:rsid w:val="44CE1236"/>
    <w:rsid w:val="4532094C"/>
    <w:rsid w:val="45727203"/>
    <w:rsid w:val="45EC1F0E"/>
    <w:rsid w:val="4612BF4A"/>
    <w:rsid w:val="4787EF6F"/>
    <w:rsid w:val="47914853"/>
    <w:rsid w:val="47BA7C97"/>
    <w:rsid w:val="47BD0BF1"/>
    <w:rsid w:val="47D6344E"/>
    <w:rsid w:val="4938EBC2"/>
    <w:rsid w:val="493C5B4D"/>
    <w:rsid w:val="493C928D"/>
    <w:rsid w:val="494A600C"/>
    <w:rsid w:val="497204AF"/>
    <w:rsid w:val="4ABF9031"/>
    <w:rsid w:val="4B146D8E"/>
    <w:rsid w:val="4B9A2AC7"/>
    <w:rsid w:val="4BB28AF6"/>
    <w:rsid w:val="4D24C051"/>
    <w:rsid w:val="4D73C209"/>
    <w:rsid w:val="4F04E535"/>
    <w:rsid w:val="5054738D"/>
    <w:rsid w:val="505C6113"/>
    <w:rsid w:val="50BBE0C9"/>
    <w:rsid w:val="50BE7F33"/>
    <w:rsid w:val="5152B360"/>
    <w:rsid w:val="518C881F"/>
    <w:rsid w:val="538F66DA"/>
    <w:rsid w:val="540164DA"/>
    <w:rsid w:val="5456A2FE"/>
    <w:rsid w:val="54E0885F"/>
    <w:rsid w:val="55BD0766"/>
    <w:rsid w:val="55C9C107"/>
    <w:rsid w:val="5753BF19"/>
    <w:rsid w:val="584ED43B"/>
    <w:rsid w:val="58E01B0B"/>
    <w:rsid w:val="59840F69"/>
    <w:rsid w:val="5A147E30"/>
    <w:rsid w:val="5AABB329"/>
    <w:rsid w:val="5B12BE03"/>
    <w:rsid w:val="5B978896"/>
    <w:rsid w:val="5BC57A83"/>
    <w:rsid w:val="5BEC1C2D"/>
    <w:rsid w:val="5BFE9370"/>
    <w:rsid w:val="5D0C8B5D"/>
    <w:rsid w:val="5D1C604E"/>
    <w:rsid w:val="5DFF3CC2"/>
    <w:rsid w:val="5E14F594"/>
    <w:rsid w:val="5E3923EE"/>
    <w:rsid w:val="5EFD1B45"/>
    <w:rsid w:val="5FD4F44F"/>
    <w:rsid w:val="61352606"/>
    <w:rsid w:val="6168D72A"/>
    <w:rsid w:val="621F9015"/>
    <w:rsid w:val="629D9CB1"/>
    <w:rsid w:val="62F62B45"/>
    <w:rsid w:val="630F53A2"/>
    <w:rsid w:val="63AA8801"/>
    <w:rsid w:val="63D4C541"/>
    <w:rsid w:val="65DAACD1"/>
    <w:rsid w:val="67C6DDD7"/>
    <w:rsid w:val="6819DDD7"/>
    <w:rsid w:val="682D1B84"/>
    <w:rsid w:val="68F63ED5"/>
    <w:rsid w:val="697159B5"/>
    <w:rsid w:val="6A67AC02"/>
    <w:rsid w:val="6AA0C20B"/>
    <w:rsid w:val="6B0D2A16"/>
    <w:rsid w:val="6B4E4869"/>
    <w:rsid w:val="6BA4864D"/>
    <w:rsid w:val="6BB599E6"/>
    <w:rsid w:val="6C014E70"/>
    <w:rsid w:val="6C037C63"/>
    <w:rsid w:val="6CD4269D"/>
    <w:rsid w:val="6CED4EFA"/>
    <w:rsid w:val="6D261B94"/>
    <w:rsid w:val="6E44CAD8"/>
    <w:rsid w:val="6EACC003"/>
    <w:rsid w:val="6F782905"/>
    <w:rsid w:val="6F80920A"/>
    <w:rsid w:val="70B69DA8"/>
    <w:rsid w:val="726418EA"/>
    <w:rsid w:val="7747CDFF"/>
    <w:rsid w:val="774E70DC"/>
    <w:rsid w:val="77D284C1"/>
    <w:rsid w:val="78060BB9"/>
    <w:rsid w:val="787AF491"/>
    <w:rsid w:val="78AD1F57"/>
    <w:rsid w:val="79E6FD35"/>
    <w:rsid w:val="7A7DCFCC"/>
    <w:rsid w:val="7B753C24"/>
    <w:rsid w:val="7BA48E95"/>
    <w:rsid w:val="7C086556"/>
    <w:rsid w:val="7D4E65B4"/>
    <w:rsid w:val="7D79A751"/>
    <w:rsid w:val="7D99B8D7"/>
    <w:rsid w:val="7DBA18C4"/>
    <w:rsid w:val="7E850325"/>
    <w:rsid w:val="7EB918F0"/>
    <w:rsid w:val="7F17C5E0"/>
    <w:rsid w:val="7FCBD2B2"/>
    <w:rsid w:val="7FDD96A6"/>
    <w:rsid w:val="7F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7F4B3FD"/>
  <w15:docId w15:val="{9E1049CB-1844-4B99-B21F-1309C56D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E0E"/>
  </w:style>
  <w:style w:type="paragraph" w:styleId="Heading1">
    <w:name w:val="heading 1"/>
    <w:basedOn w:val="Normal"/>
    <w:link w:val="Heading1Char"/>
    <w:uiPriority w:val="1"/>
    <w:qFormat/>
    <w:rsid w:val="00EB3BE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entury Gothic" w:eastAsia="Century Gothic" w:hAnsi="Century Gothic" w:cs="Century Gothic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7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E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Normal">
    <w:name w:val="MyNormal"/>
    <w:rsid w:val="00597441"/>
    <w:pPr>
      <w:spacing w:before="120" w:after="120" w:line="240" w:lineRule="auto"/>
    </w:pPr>
    <w:rPr>
      <w:rFonts w:ascii="Times New Roman" w:eastAsia="Times New Roman" w:hAnsi="Times New Roman" w:cs="Times New Roman"/>
      <w:bCs/>
      <w:iCs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324C2"/>
    <w:pPr>
      <w:spacing w:after="0" w:line="276" w:lineRule="auto"/>
      <w:ind w:left="720"/>
      <w:contextualSpacing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C5F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2A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E72A2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6E72A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E72A2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98722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A5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7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7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7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F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EB3BEB"/>
    <w:rPr>
      <w:rFonts w:ascii="Century Gothic" w:eastAsia="Century Gothic" w:hAnsi="Century Gothic" w:cs="Century Gothic"/>
      <w:b/>
      <w:bCs/>
      <w:sz w:val="28"/>
      <w:szCs w:val="2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528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C69AB99-68F5-402D-9F07-5F4B9571DF2C}">
    <t:Anchor>
      <t:Comment id="353661632"/>
    </t:Anchor>
    <t:History>
      <t:Event id="{7CDB81EF-AC57-459F-A23C-3CA9A1DED7A0}" time="2022-03-29T16:51:28.848Z">
        <t:Attribution userId="S::wendy.bond@ubc.ca::6ef448ed-8f5b-4013-a34f-b5eb6ff9d154" userProvider="AD" userName="Bond, Wendy"/>
        <t:Anchor>
          <t:Comment id="353661632"/>
        </t:Anchor>
        <t:Create/>
      </t:Event>
      <t:Event id="{7471B2B5-47BB-45AA-A704-CD0DF82C2CC0}" time="2022-03-29T16:51:28.848Z">
        <t:Attribution userId="S::wendy.bond@ubc.ca::6ef448ed-8f5b-4013-a34f-b5eb6ff9d154" userProvider="AD" userName="Bond, Wendy"/>
        <t:Anchor>
          <t:Comment id="353661632"/>
        </t:Anchor>
        <t:Assign userId="S::Jean.Ruiz@ubc.ca::8792efaf-92fd-49b1-a018-e20e1044801b" userProvider="AD" userName="Ruiz, Jean"/>
      </t:Event>
      <t:Event id="{961E9CF9-3D7A-42A1-8D45-D7059F1A918D}" time="2022-03-29T16:51:28.848Z">
        <t:Attribution userId="S::wendy.bond@ubc.ca::6ef448ed-8f5b-4013-a34f-b5eb6ff9d154" userProvider="AD" userName="Bond, Wendy"/>
        <t:Anchor>
          <t:Comment id="353661632"/>
        </t:Anchor>
        <t:SetTitle title="@Ruiz, Jean  Given that the items listed are now required (i.e. not optional) I'm not sure it makes sense to pose as questions.  Communications Confirm that the consent form includes:  - that participants will inform the research team if they develop …"/>
      </t:Event>
      <t:Event id="{E3E24188-0AAD-4ACE-9EEC-5CCC2333BFF4}" time="2022-03-29T17:56:57.889Z">
        <t:Attribution userId="S::jean.ruiz@ubc.ca::8792efaf-92fd-49b1-a018-e20e1044801b" userProvider="AD" userName="Ruiz, Jean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vid-19.bccdc.ca/" TargetMode="External"/><Relationship Id="rId18" Type="http://schemas.openxmlformats.org/officeDocument/2006/relationships/hyperlink" Target="https://travel.gc.ca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afetyabroad.ubc.ca" TargetMode="External"/><Relationship Id="rId34" Type="http://schemas.microsoft.com/office/2018/08/relationships/commentsExtensible" Target="commentsExtensible.xml"/><Relationship Id="R3aac7536c6f04081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yperlink" Target="https://www2.gov.bc.ca/gov/content/covid-19/info/response" TargetMode="External"/><Relationship Id="rId17" Type="http://schemas.openxmlformats.org/officeDocument/2006/relationships/hyperlink" Target="https://www.sac-isc.gc.ca/eng/1581964230816/158196427729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.canada.ca/en/public-health/services/diseases/2019-novel-coronavirus-infection/guidance-documents/reducing-covid-19-risk-community-settings-tool-operators.html" TargetMode="External"/><Relationship Id="rId20" Type="http://schemas.openxmlformats.org/officeDocument/2006/relationships/hyperlink" Target="https://www.internationalsos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/sites/ore.ubc.ca/files/documents/Safe%20Research%20Plan.docx" TargetMode="External"/><Relationship Id="rId24" Type="http://schemas.openxmlformats.org/officeDocument/2006/relationships/hyperlink" Target="/sites/ore.ubc.ca/files/documents/Notice%20of%20COVID-related%20risk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nada.ca/en/public-health/services/diseases/2019-novel-coronavirus-infection/prevention-risks/measures-reduce-community.html" TargetMode="External"/><Relationship Id="rId23" Type="http://schemas.openxmlformats.org/officeDocument/2006/relationships/hyperlink" Target="https://bc.thrive.health/covid19/en" TargetMode="External"/><Relationship Id="rId28" Type="http://schemas.openxmlformats.org/officeDocument/2006/relationships/theme" Target="theme/theme1.xml"/><Relationship Id="R808d89ff4fb84db9" Type="http://schemas.microsoft.com/office/2019/05/relationships/documenttasks" Target="tasks.xml"/><Relationship Id="rId10" Type="http://schemas.openxmlformats.org/officeDocument/2006/relationships/endnotes" Target="endnotes.xml"/><Relationship Id="rId19" Type="http://schemas.openxmlformats.org/officeDocument/2006/relationships/hyperlink" Target="https://wwwnc.cdc.gov/travel/not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ksafebc.com/en/about-us/covid-19-updates" TargetMode="External"/><Relationship Id="rId22" Type="http://schemas.openxmlformats.org/officeDocument/2006/relationships/hyperlink" Target="https://irsi.ubc.c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E99C4EC2E3042BFC7AD59AAAFBB84" ma:contentTypeVersion="11" ma:contentTypeDescription="Create a new document." ma:contentTypeScope="" ma:versionID="3bd422a03908d4c92fbbad5e2b222b93">
  <xsd:schema xmlns:xsd="http://www.w3.org/2001/XMLSchema" xmlns:xs="http://www.w3.org/2001/XMLSchema" xmlns:p="http://schemas.microsoft.com/office/2006/metadata/properties" xmlns:ns3="6c002a63-e92c-4ce9-99c0-2f50a34a7276" xmlns:ns4="ca5e09c6-e7de-4aad-b72b-548b2924e4ab" targetNamespace="http://schemas.microsoft.com/office/2006/metadata/properties" ma:root="true" ma:fieldsID="78acb6be48e78ca8df3b027435c8f1c4" ns3:_="" ns4:_="">
    <xsd:import namespace="6c002a63-e92c-4ce9-99c0-2f50a34a7276"/>
    <xsd:import namespace="ca5e09c6-e7de-4aad-b72b-548b2924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2a63-e92c-4ce9-99c0-2f50a34a7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9c6-e7de-4aad-b72b-548b2924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4BA3-2AF5-43AA-AF48-D210153F0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2A532-FC80-492C-9CC8-73BEDD838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02a63-e92c-4ce9-99c0-2f50a34a7276"/>
    <ds:schemaRef ds:uri="ca5e09c6-e7de-4aad-b72b-548b2924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691FB-27B8-4F11-BCD0-B00309F7C2C6}">
  <ds:schemaRefs>
    <ds:schemaRef ds:uri="http://purl.org/dc/elements/1.1/"/>
    <ds:schemaRef ds:uri="http://schemas.microsoft.com/office/2006/metadata/properties"/>
    <ds:schemaRef ds:uri="6c002a63-e92c-4ce9-99c0-2f50a34a7276"/>
    <ds:schemaRef ds:uri="http://purl.org/dc/terms/"/>
    <ds:schemaRef ds:uri="http://schemas.openxmlformats.org/package/2006/metadata/core-properties"/>
    <ds:schemaRef ds:uri="ca5e09c6-e7de-4aad-b72b-548b2924e4a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94CBDB-70E9-4B34-A09B-E8447A39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Evans</dc:creator>
  <cp:keywords/>
  <dc:description/>
  <cp:lastModifiedBy>Bond, Wendy</cp:lastModifiedBy>
  <cp:revision>7</cp:revision>
  <cp:lastPrinted>2021-06-04T22:49:00Z</cp:lastPrinted>
  <dcterms:created xsi:type="dcterms:W3CDTF">2022-04-08T21:44:00Z</dcterms:created>
  <dcterms:modified xsi:type="dcterms:W3CDTF">2022-04-08T23:50:00Z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0x0101004B3E99C4EC2E3042BFC7AD59AAAFBB84</vt:lpwstr>
  </property>
</Properties>
</file>