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BAD01" w14:textId="39D5ED52" w:rsidR="00BC2E85" w:rsidRPr="00A51CB9" w:rsidRDefault="002E2B08" w:rsidP="00A51CB9">
      <w:pPr>
        <w:pStyle w:val="Heading1"/>
        <w:jc w:val="center"/>
        <w:rPr>
          <w:rFonts w:asciiTheme="minorHAnsi" w:hAnsiTheme="minorHAnsi" w:cstheme="minorHAnsi"/>
        </w:rPr>
      </w:pPr>
      <w:bookmarkStart w:id="0" w:name="_Hlk43880184"/>
      <w:r w:rsidRPr="00A51CB9">
        <w:rPr>
          <w:rFonts w:asciiTheme="minorHAnsi" w:hAnsiTheme="minorHAnsi" w:cstheme="minorHAnsi"/>
        </w:rPr>
        <w:t>Guide for Assessing Benefit and Urgency</w:t>
      </w:r>
      <w:r w:rsidR="001D0E95" w:rsidRPr="00A51CB9">
        <w:rPr>
          <w:rFonts w:asciiTheme="minorHAnsi" w:hAnsiTheme="minorHAnsi" w:cstheme="minorHAnsi"/>
        </w:rPr>
        <w:t xml:space="preserve"> </w:t>
      </w:r>
      <w:r w:rsidR="006219CB" w:rsidRPr="00A51CB9">
        <w:rPr>
          <w:rFonts w:asciiTheme="minorHAnsi" w:hAnsiTheme="minorHAnsi" w:cstheme="minorHAnsi"/>
        </w:rPr>
        <w:br/>
      </w:r>
      <w:r w:rsidR="001D0E95" w:rsidRPr="00A51CB9">
        <w:rPr>
          <w:rFonts w:asciiTheme="minorHAnsi" w:hAnsiTheme="minorHAnsi" w:cstheme="minorHAnsi"/>
        </w:rPr>
        <w:t>for Behavioural and Social Sciences Research</w:t>
      </w:r>
      <w:bookmarkEnd w:id="0"/>
    </w:p>
    <w:p w14:paraId="2213C587" w14:textId="22159A53" w:rsidR="002E2B08" w:rsidRPr="00394E4A" w:rsidRDefault="00AF5356" w:rsidP="00A51CB9">
      <w:pPr>
        <w:spacing w:before="240" w:line="240" w:lineRule="auto"/>
        <w:rPr>
          <w:sz w:val="24"/>
          <w:szCs w:val="24"/>
        </w:rPr>
      </w:pPr>
      <w:r>
        <w:rPr>
          <w:sz w:val="24"/>
          <w:szCs w:val="24"/>
        </w:rPr>
        <w:t>During Phase 2</w:t>
      </w:r>
      <w:r w:rsidR="005A41F1">
        <w:rPr>
          <w:sz w:val="24"/>
          <w:szCs w:val="24"/>
        </w:rPr>
        <w:t xml:space="preserve"> and Phase 3</w:t>
      </w:r>
      <w:r>
        <w:rPr>
          <w:sz w:val="24"/>
          <w:szCs w:val="24"/>
        </w:rPr>
        <w:t xml:space="preserve"> of</w:t>
      </w:r>
      <w:r w:rsidR="002E2B08" w:rsidRPr="002D35F5">
        <w:rPr>
          <w:sz w:val="24"/>
          <w:szCs w:val="24"/>
        </w:rPr>
        <w:t xml:space="preserve"> the </w:t>
      </w:r>
      <w:r w:rsidR="001E54D6">
        <w:rPr>
          <w:sz w:val="24"/>
          <w:szCs w:val="24"/>
        </w:rPr>
        <w:t>Province</w:t>
      </w:r>
      <w:r>
        <w:rPr>
          <w:sz w:val="24"/>
          <w:szCs w:val="24"/>
        </w:rPr>
        <w:t>’s</w:t>
      </w:r>
      <w:r w:rsidR="002E2B08" w:rsidRPr="002D35F5">
        <w:rPr>
          <w:sz w:val="24"/>
          <w:szCs w:val="24"/>
        </w:rPr>
        <w:t xml:space="preserve"> COVID-19 pandemic response</w:t>
      </w:r>
      <w:r>
        <w:rPr>
          <w:sz w:val="24"/>
          <w:szCs w:val="24"/>
        </w:rPr>
        <w:t xml:space="preserve"> Restart Plan</w:t>
      </w:r>
      <w:r w:rsidR="00BA2BB1">
        <w:rPr>
          <w:rStyle w:val="FootnoteReference"/>
          <w:sz w:val="24"/>
          <w:szCs w:val="24"/>
        </w:rPr>
        <w:footnoteReference w:id="1"/>
      </w:r>
      <w:r w:rsidR="002E2B08" w:rsidRPr="002D35F5">
        <w:rPr>
          <w:sz w:val="24"/>
          <w:szCs w:val="24"/>
        </w:rPr>
        <w:t>, UBC is permitting the resumption of in-person research on a limited basis. The intention is to limit in-person research to studies that are beneficial to the participants and</w:t>
      </w:r>
      <w:r w:rsidR="001465B3">
        <w:rPr>
          <w:sz w:val="24"/>
          <w:szCs w:val="24"/>
        </w:rPr>
        <w:t>/or</w:t>
      </w:r>
      <w:r w:rsidR="002E2B08" w:rsidRPr="002D35F5">
        <w:rPr>
          <w:sz w:val="24"/>
          <w:szCs w:val="24"/>
        </w:rPr>
        <w:t xml:space="preserve"> </w:t>
      </w:r>
      <w:r w:rsidR="002E2B08" w:rsidRPr="00CD4490">
        <w:rPr>
          <w:sz w:val="24"/>
          <w:szCs w:val="24"/>
        </w:rPr>
        <w:t>urgent for the research or the researcher</w:t>
      </w:r>
      <w:r w:rsidR="00726355" w:rsidRPr="00CD4490">
        <w:rPr>
          <w:sz w:val="24"/>
          <w:szCs w:val="24"/>
        </w:rPr>
        <w:t xml:space="preserve">. </w:t>
      </w:r>
      <w:r w:rsidR="00CD4490" w:rsidRPr="00CD4490">
        <w:rPr>
          <w:sz w:val="24"/>
          <w:szCs w:val="24"/>
        </w:rPr>
        <w:t xml:space="preserve">Departments or unit heads are being asked to advise the BREB about which research in their department should proceed at this </w:t>
      </w:r>
      <w:r w:rsidR="00CD4490" w:rsidRPr="00394E4A">
        <w:rPr>
          <w:sz w:val="24"/>
          <w:szCs w:val="24"/>
        </w:rPr>
        <w:t>time. The Department may opt to delegate responsibility for reviewing research projects to an internal committee or to one person. Review should consider the research methods, the nature of the research, and the researcher’s circumstances. It should also consider the impact of having research participants attending on-campus facilities, if this is a requirement of the research.</w:t>
      </w:r>
    </w:p>
    <w:p w14:paraId="6B8D970B" w14:textId="3DA73086" w:rsidR="0023736A" w:rsidRPr="002D35F5" w:rsidRDefault="002E2B08" w:rsidP="008E4255">
      <w:pPr>
        <w:spacing w:line="240" w:lineRule="auto"/>
        <w:rPr>
          <w:sz w:val="24"/>
          <w:szCs w:val="24"/>
        </w:rPr>
      </w:pPr>
      <w:bookmarkStart w:id="1" w:name="_Hlk43880209"/>
      <w:r w:rsidRPr="00394E4A">
        <w:rPr>
          <w:sz w:val="24"/>
          <w:szCs w:val="24"/>
        </w:rPr>
        <w:t>Th</w:t>
      </w:r>
      <w:r w:rsidR="00726355" w:rsidRPr="00394E4A">
        <w:rPr>
          <w:sz w:val="24"/>
          <w:szCs w:val="24"/>
        </w:rPr>
        <w:t xml:space="preserve">is </w:t>
      </w:r>
      <w:r w:rsidR="002D35F5" w:rsidRPr="00394E4A">
        <w:rPr>
          <w:sz w:val="24"/>
          <w:szCs w:val="24"/>
        </w:rPr>
        <w:t>optional use</w:t>
      </w:r>
      <w:r w:rsidR="001465B3" w:rsidRPr="00394E4A">
        <w:rPr>
          <w:sz w:val="24"/>
          <w:szCs w:val="24"/>
        </w:rPr>
        <w:t>r</w:t>
      </w:r>
      <w:r w:rsidR="002D35F5" w:rsidRPr="00394E4A">
        <w:rPr>
          <w:sz w:val="24"/>
          <w:szCs w:val="24"/>
        </w:rPr>
        <w:t xml:space="preserve"> guide may assist </w:t>
      </w:r>
      <w:r w:rsidR="00186D99" w:rsidRPr="00394E4A">
        <w:rPr>
          <w:sz w:val="24"/>
          <w:szCs w:val="24"/>
        </w:rPr>
        <w:t>departments</w:t>
      </w:r>
      <w:r w:rsidR="002D35F5" w:rsidRPr="00394E4A">
        <w:rPr>
          <w:sz w:val="24"/>
          <w:szCs w:val="24"/>
        </w:rPr>
        <w:t xml:space="preserve"> </w:t>
      </w:r>
      <w:r w:rsidR="005B70EB" w:rsidRPr="00394E4A">
        <w:rPr>
          <w:sz w:val="24"/>
          <w:szCs w:val="24"/>
        </w:rPr>
        <w:t xml:space="preserve">and/or </w:t>
      </w:r>
      <w:r w:rsidR="00E9587B">
        <w:rPr>
          <w:sz w:val="24"/>
          <w:szCs w:val="24"/>
        </w:rPr>
        <w:t>F</w:t>
      </w:r>
      <w:r w:rsidR="005B70EB" w:rsidRPr="00394E4A">
        <w:rPr>
          <w:sz w:val="24"/>
          <w:szCs w:val="24"/>
        </w:rPr>
        <w:t xml:space="preserve">aculties </w:t>
      </w:r>
      <w:r w:rsidR="00726355" w:rsidRPr="00394E4A">
        <w:rPr>
          <w:sz w:val="24"/>
          <w:szCs w:val="24"/>
        </w:rPr>
        <w:t>in</w:t>
      </w:r>
      <w:r w:rsidR="002D35F5" w:rsidRPr="00394E4A">
        <w:rPr>
          <w:sz w:val="24"/>
          <w:szCs w:val="24"/>
        </w:rPr>
        <w:t xml:space="preserve"> determining which in-person research studies being conducted on and off-campus should be given permission to </w:t>
      </w:r>
      <w:r w:rsidR="00186D99" w:rsidRPr="00394E4A">
        <w:rPr>
          <w:sz w:val="24"/>
          <w:szCs w:val="24"/>
        </w:rPr>
        <w:t xml:space="preserve">start </w:t>
      </w:r>
      <w:r w:rsidR="002D35F5" w:rsidRPr="00394E4A">
        <w:rPr>
          <w:sz w:val="24"/>
          <w:szCs w:val="24"/>
        </w:rPr>
        <w:t>or resume</w:t>
      </w:r>
      <w:r w:rsidR="001E54D6" w:rsidRPr="00394E4A">
        <w:rPr>
          <w:sz w:val="24"/>
          <w:szCs w:val="24"/>
        </w:rPr>
        <w:t xml:space="preserve"> </w:t>
      </w:r>
      <w:r w:rsidR="00726355" w:rsidRPr="00394E4A">
        <w:rPr>
          <w:sz w:val="24"/>
          <w:szCs w:val="24"/>
        </w:rPr>
        <w:t>activity</w:t>
      </w:r>
      <w:r w:rsidR="00394E4A" w:rsidRPr="00394E4A">
        <w:rPr>
          <w:sz w:val="24"/>
          <w:szCs w:val="24"/>
        </w:rPr>
        <w:t xml:space="preserve">. </w:t>
      </w:r>
      <w:r w:rsidR="00E9587B">
        <w:rPr>
          <w:sz w:val="24"/>
          <w:szCs w:val="24"/>
        </w:rPr>
        <w:t>With respect to equity considerations, d</w:t>
      </w:r>
      <w:r w:rsidR="00394E4A" w:rsidRPr="00394E4A">
        <w:rPr>
          <w:sz w:val="24"/>
          <w:szCs w:val="24"/>
        </w:rPr>
        <w:t xml:space="preserve">epartments and/or </w:t>
      </w:r>
      <w:r w:rsidR="00E9587B">
        <w:rPr>
          <w:sz w:val="24"/>
          <w:szCs w:val="24"/>
        </w:rPr>
        <w:t>F</w:t>
      </w:r>
      <w:r w:rsidR="00394E4A" w:rsidRPr="00394E4A">
        <w:rPr>
          <w:sz w:val="24"/>
          <w:szCs w:val="24"/>
        </w:rPr>
        <w:t>aculties are also encouraged</w:t>
      </w:r>
      <w:r w:rsidR="00394E4A">
        <w:rPr>
          <w:sz w:val="24"/>
          <w:szCs w:val="24"/>
        </w:rPr>
        <w:t xml:space="preserve"> to consult </w:t>
      </w:r>
      <w:r w:rsidR="00E9587B">
        <w:rPr>
          <w:sz w:val="24"/>
          <w:szCs w:val="24"/>
        </w:rPr>
        <w:t xml:space="preserve">prioritization criteria in </w:t>
      </w:r>
      <w:r w:rsidR="00394E4A">
        <w:rPr>
          <w:sz w:val="24"/>
          <w:szCs w:val="24"/>
        </w:rPr>
        <w:t>Faculty research resumption plans</w:t>
      </w:r>
      <w:r w:rsidR="00E9587B">
        <w:rPr>
          <w:sz w:val="24"/>
          <w:szCs w:val="24"/>
        </w:rPr>
        <w:t>.</w:t>
      </w:r>
      <w:r w:rsidR="00726355">
        <w:rPr>
          <w:sz w:val="24"/>
          <w:szCs w:val="24"/>
          <w:highlight w:val="yellow"/>
        </w:rPr>
        <w:t xml:space="preserve"> </w:t>
      </w:r>
    </w:p>
    <w:bookmarkEnd w:id="1"/>
    <w:p w14:paraId="3336FC20" w14:textId="688A3B6A" w:rsidR="001E54D6" w:rsidRPr="000A0B9F" w:rsidRDefault="001E54D6" w:rsidP="00075515">
      <w:pPr>
        <w:spacing w:before="240" w:after="120" w:line="240" w:lineRule="auto"/>
        <w:rPr>
          <w:b/>
          <w:color w:val="4472C4" w:themeColor="accent1"/>
          <w:sz w:val="26"/>
          <w:szCs w:val="26"/>
        </w:rPr>
      </w:pPr>
      <w:r w:rsidRPr="000A0B9F">
        <w:rPr>
          <w:b/>
          <w:color w:val="4472C4" w:themeColor="accent1"/>
          <w:sz w:val="26"/>
          <w:szCs w:val="26"/>
        </w:rPr>
        <w:t xml:space="preserve">Departmental </w:t>
      </w:r>
      <w:r w:rsidR="007A70D7" w:rsidRPr="000A0B9F">
        <w:rPr>
          <w:b/>
          <w:color w:val="4472C4" w:themeColor="accent1"/>
          <w:sz w:val="26"/>
          <w:szCs w:val="26"/>
        </w:rPr>
        <w:t>C</w:t>
      </w:r>
      <w:r w:rsidRPr="000A0B9F">
        <w:rPr>
          <w:b/>
          <w:color w:val="4472C4" w:themeColor="accent1"/>
          <w:sz w:val="26"/>
          <w:szCs w:val="26"/>
        </w:rPr>
        <w:t>onsiderations</w:t>
      </w:r>
    </w:p>
    <w:p w14:paraId="17D4BFC2" w14:textId="13F4B38D" w:rsidR="00D85402" w:rsidRPr="000A0B9F" w:rsidRDefault="0023736A" w:rsidP="008E4255">
      <w:pPr>
        <w:spacing w:line="240" w:lineRule="auto"/>
        <w:rPr>
          <w:sz w:val="24"/>
          <w:szCs w:val="24"/>
        </w:rPr>
      </w:pPr>
      <w:r w:rsidRPr="000A0B9F">
        <w:rPr>
          <w:b/>
          <w:sz w:val="24"/>
          <w:szCs w:val="24"/>
        </w:rPr>
        <w:t>In</w:t>
      </w:r>
      <w:r w:rsidR="007A70D7" w:rsidRPr="000A0B9F">
        <w:rPr>
          <w:b/>
          <w:sz w:val="24"/>
          <w:szCs w:val="24"/>
        </w:rPr>
        <w:t>-</w:t>
      </w:r>
      <w:r w:rsidRPr="000A0B9F">
        <w:rPr>
          <w:b/>
          <w:sz w:val="24"/>
          <w:szCs w:val="24"/>
        </w:rPr>
        <w:t xml:space="preserve">person research </w:t>
      </w:r>
      <w:r w:rsidR="00672D97" w:rsidRPr="000A0B9F">
        <w:rPr>
          <w:b/>
          <w:sz w:val="24"/>
          <w:szCs w:val="24"/>
        </w:rPr>
        <w:t>on</w:t>
      </w:r>
      <w:r w:rsidR="009C6342" w:rsidRPr="000A0B9F">
        <w:rPr>
          <w:b/>
          <w:sz w:val="24"/>
          <w:szCs w:val="24"/>
        </w:rPr>
        <w:t>-</w:t>
      </w:r>
      <w:r w:rsidR="00672D97" w:rsidRPr="000A0B9F">
        <w:rPr>
          <w:b/>
          <w:sz w:val="24"/>
          <w:szCs w:val="24"/>
        </w:rPr>
        <w:t xml:space="preserve">campus and </w:t>
      </w:r>
      <w:r w:rsidRPr="000A0B9F">
        <w:rPr>
          <w:b/>
          <w:sz w:val="24"/>
          <w:szCs w:val="24"/>
        </w:rPr>
        <w:t>off-campus</w:t>
      </w:r>
      <w:r w:rsidRPr="000A0B9F">
        <w:rPr>
          <w:sz w:val="24"/>
          <w:szCs w:val="24"/>
        </w:rPr>
        <w:t xml:space="preserve">: </w:t>
      </w:r>
      <w:r w:rsidR="00D85402" w:rsidRPr="000A0B9F">
        <w:rPr>
          <w:sz w:val="24"/>
          <w:szCs w:val="24"/>
        </w:rPr>
        <w:t xml:space="preserve">Permission should </w:t>
      </w:r>
      <w:r w:rsidRPr="000A0B9F">
        <w:rPr>
          <w:sz w:val="24"/>
          <w:szCs w:val="24"/>
        </w:rPr>
        <w:t xml:space="preserve">be granted </w:t>
      </w:r>
      <w:r w:rsidR="00CB2231" w:rsidRPr="000A0B9F">
        <w:rPr>
          <w:sz w:val="24"/>
          <w:szCs w:val="24"/>
        </w:rPr>
        <w:t>to</w:t>
      </w:r>
      <w:r w:rsidR="001915C9" w:rsidRPr="000A0B9F">
        <w:rPr>
          <w:sz w:val="24"/>
          <w:szCs w:val="24"/>
        </w:rPr>
        <w:t xml:space="preserve"> </w:t>
      </w:r>
      <w:r w:rsidR="00CB2231" w:rsidRPr="000A0B9F">
        <w:rPr>
          <w:sz w:val="24"/>
          <w:szCs w:val="24"/>
        </w:rPr>
        <w:t xml:space="preserve">in-person </w:t>
      </w:r>
      <w:r w:rsidRPr="000A0B9F">
        <w:rPr>
          <w:sz w:val="24"/>
          <w:szCs w:val="24"/>
        </w:rPr>
        <w:t xml:space="preserve">research </w:t>
      </w:r>
      <w:r w:rsidR="00CB2231" w:rsidRPr="000A0B9F">
        <w:rPr>
          <w:sz w:val="24"/>
          <w:szCs w:val="24"/>
        </w:rPr>
        <w:t xml:space="preserve">only if it </w:t>
      </w:r>
      <w:r w:rsidR="002326CF" w:rsidRPr="000A0B9F">
        <w:rPr>
          <w:sz w:val="24"/>
          <w:szCs w:val="24"/>
        </w:rPr>
        <w:t>cannot be conducted online</w:t>
      </w:r>
      <w:r w:rsidR="00CB2231" w:rsidRPr="000A0B9F">
        <w:rPr>
          <w:sz w:val="24"/>
          <w:szCs w:val="24"/>
        </w:rPr>
        <w:t>. As examples: research where the results would be affected by connecting online rather than in-person, where the loss of face-to-face interaction would diminish the quality of the data, or where curtailment of the research would mean the loss of valuable services to participants (</w:t>
      </w:r>
      <w:r w:rsidR="000456AD" w:rsidRPr="000A0B9F">
        <w:rPr>
          <w:sz w:val="24"/>
          <w:szCs w:val="24"/>
        </w:rPr>
        <w:t xml:space="preserve">support groups, </w:t>
      </w:r>
      <w:r w:rsidR="00943494" w:rsidRPr="000A0B9F">
        <w:rPr>
          <w:sz w:val="24"/>
          <w:szCs w:val="24"/>
        </w:rPr>
        <w:t>therapy-based</w:t>
      </w:r>
      <w:r w:rsidR="000456AD" w:rsidRPr="000A0B9F">
        <w:rPr>
          <w:sz w:val="24"/>
          <w:szCs w:val="24"/>
        </w:rPr>
        <w:t xml:space="preserve"> research, or</w:t>
      </w:r>
      <w:r w:rsidR="00CB2231" w:rsidRPr="000A0B9F">
        <w:rPr>
          <w:sz w:val="24"/>
          <w:szCs w:val="24"/>
        </w:rPr>
        <w:t xml:space="preserve"> programs th</w:t>
      </w:r>
      <w:r w:rsidR="009C6342" w:rsidRPr="000A0B9F">
        <w:rPr>
          <w:sz w:val="24"/>
          <w:szCs w:val="24"/>
        </w:rPr>
        <w:t>a</w:t>
      </w:r>
      <w:r w:rsidR="00CB2231" w:rsidRPr="000A0B9F">
        <w:rPr>
          <w:sz w:val="24"/>
          <w:szCs w:val="24"/>
        </w:rPr>
        <w:t xml:space="preserve">t meet </w:t>
      </w:r>
      <w:r w:rsidR="00186D99" w:rsidRPr="000A0B9F">
        <w:rPr>
          <w:sz w:val="24"/>
          <w:szCs w:val="24"/>
        </w:rPr>
        <w:t xml:space="preserve">basic needs </w:t>
      </w:r>
      <w:r w:rsidR="009C6342" w:rsidRPr="000A0B9F">
        <w:rPr>
          <w:sz w:val="24"/>
          <w:szCs w:val="24"/>
        </w:rPr>
        <w:t>f</w:t>
      </w:r>
      <w:r w:rsidR="00CB2231" w:rsidRPr="000A0B9F">
        <w:rPr>
          <w:sz w:val="24"/>
          <w:szCs w:val="24"/>
        </w:rPr>
        <w:t xml:space="preserve">or </w:t>
      </w:r>
      <w:r w:rsidR="00186D99" w:rsidRPr="000A0B9F">
        <w:rPr>
          <w:sz w:val="24"/>
          <w:szCs w:val="24"/>
        </w:rPr>
        <w:t xml:space="preserve">food, childcare, </w:t>
      </w:r>
      <w:r w:rsidR="00CB2231" w:rsidRPr="000A0B9F">
        <w:rPr>
          <w:sz w:val="24"/>
          <w:szCs w:val="24"/>
        </w:rPr>
        <w:t xml:space="preserve">and </w:t>
      </w:r>
      <w:r w:rsidR="00186D99" w:rsidRPr="000A0B9F">
        <w:rPr>
          <w:sz w:val="24"/>
          <w:szCs w:val="24"/>
        </w:rPr>
        <w:t>shelter</w:t>
      </w:r>
      <w:r w:rsidR="009C6342" w:rsidRPr="000A0B9F">
        <w:rPr>
          <w:sz w:val="24"/>
          <w:szCs w:val="24"/>
        </w:rPr>
        <w:t>)</w:t>
      </w:r>
      <w:r w:rsidR="00726355" w:rsidRPr="000A0B9F">
        <w:rPr>
          <w:sz w:val="24"/>
          <w:szCs w:val="24"/>
        </w:rPr>
        <w:t xml:space="preserve">. </w:t>
      </w:r>
    </w:p>
    <w:p w14:paraId="779FC82B" w14:textId="3D25E9BE" w:rsidR="00D15CA4" w:rsidRPr="002D35F5" w:rsidRDefault="00565A66" w:rsidP="008E4255">
      <w:pPr>
        <w:spacing w:line="240" w:lineRule="auto"/>
        <w:rPr>
          <w:sz w:val="24"/>
          <w:szCs w:val="24"/>
        </w:rPr>
      </w:pPr>
      <w:r w:rsidRPr="007A70D7">
        <w:rPr>
          <w:b/>
          <w:sz w:val="24"/>
          <w:szCs w:val="24"/>
        </w:rPr>
        <w:t>B</w:t>
      </w:r>
      <w:r w:rsidR="00D15CA4" w:rsidRPr="007A70D7">
        <w:rPr>
          <w:b/>
          <w:sz w:val="24"/>
          <w:szCs w:val="24"/>
        </w:rPr>
        <w:t>enefit of the research</w:t>
      </w:r>
      <w:r w:rsidRPr="007A70D7">
        <w:rPr>
          <w:b/>
          <w:sz w:val="24"/>
          <w:szCs w:val="24"/>
        </w:rPr>
        <w:t>:</w:t>
      </w:r>
      <w:r w:rsidRPr="007A70D7">
        <w:rPr>
          <w:sz w:val="24"/>
          <w:szCs w:val="24"/>
        </w:rPr>
        <w:t xml:space="preserve"> </w:t>
      </w:r>
      <w:r>
        <w:rPr>
          <w:sz w:val="24"/>
          <w:szCs w:val="24"/>
        </w:rPr>
        <w:t>C</w:t>
      </w:r>
      <w:r w:rsidR="00D15CA4" w:rsidRPr="002D35F5">
        <w:rPr>
          <w:sz w:val="24"/>
          <w:szCs w:val="24"/>
        </w:rPr>
        <w:t xml:space="preserve">onsider whether it is of benefit to </w:t>
      </w:r>
      <w:r>
        <w:rPr>
          <w:sz w:val="24"/>
          <w:szCs w:val="24"/>
        </w:rPr>
        <w:t xml:space="preserve">(a) </w:t>
      </w:r>
      <w:r w:rsidR="00D15CA4" w:rsidRPr="002D35F5">
        <w:rPr>
          <w:sz w:val="24"/>
          <w:szCs w:val="24"/>
        </w:rPr>
        <w:t xml:space="preserve">individual participants, </w:t>
      </w:r>
      <w:r>
        <w:rPr>
          <w:sz w:val="24"/>
          <w:szCs w:val="24"/>
        </w:rPr>
        <w:t xml:space="preserve">(b) </w:t>
      </w:r>
      <w:r w:rsidR="00D15CA4" w:rsidRPr="002D35F5">
        <w:rPr>
          <w:sz w:val="24"/>
          <w:szCs w:val="24"/>
        </w:rPr>
        <w:t xml:space="preserve">participants sharing common characteristics, </w:t>
      </w:r>
      <w:r w:rsidR="005C14CB">
        <w:rPr>
          <w:sz w:val="24"/>
          <w:szCs w:val="24"/>
        </w:rPr>
        <w:t xml:space="preserve">or </w:t>
      </w:r>
      <w:r>
        <w:rPr>
          <w:sz w:val="24"/>
          <w:szCs w:val="24"/>
        </w:rPr>
        <w:t xml:space="preserve">(c) </w:t>
      </w:r>
      <w:r w:rsidR="00D15CA4" w:rsidRPr="002D35F5">
        <w:rPr>
          <w:sz w:val="24"/>
          <w:szCs w:val="24"/>
        </w:rPr>
        <w:t xml:space="preserve">a community or society at large. </w:t>
      </w:r>
      <w:r w:rsidR="00D85402">
        <w:rPr>
          <w:sz w:val="24"/>
          <w:szCs w:val="24"/>
        </w:rPr>
        <w:t>Examples of benefits could include increased useful knowledge</w:t>
      </w:r>
      <w:r w:rsidR="00C66B53">
        <w:rPr>
          <w:sz w:val="24"/>
          <w:szCs w:val="24"/>
        </w:rPr>
        <w:t xml:space="preserve"> to</w:t>
      </w:r>
      <w:r w:rsidR="00D85402">
        <w:rPr>
          <w:sz w:val="24"/>
          <w:szCs w:val="24"/>
        </w:rPr>
        <w:t xml:space="preserve"> participants, enhancements to community services</w:t>
      </w:r>
      <w:r w:rsidR="00B2226A">
        <w:rPr>
          <w:sz w:val="24"/>
          <w:szCs w:val="24"/>
        </w:rPr>
        <w:t xml:space="preserve"> and programs</w:t>
      </w:r>
      <w:r w:rsidR="00D85402">
        <w:rPr>
          <w:sz w:val="24"/>
          <w:szCs w:val="24"/>
        </w:rPr>
        <w:t>, implementation of</w:t>
      </w:r>
      <w:r>
        <w:rPr>
          <w:sz w:val="24"/>
          <w:szCs w:val="24"/>
        </w:rPr>
        <w:t>/</w:t>
      </w:r>
      <w:r w:rsidR="00D85402">
        <w:rPr>
          <w:sz w:val="24"/>
          <w:szCs w:val="24"/>
        </w:rPr>
        <w:t xml:space="preserve">or changes to </w:t>
      </w:r>
      <w:r w:rsidR="00232A1D">
        <w:rPr>
          <w:sz w:val="24"/>
          <w:szCs w:val="24"/>
        </w:rPr>
        <w:t xml:space="preserve">policies leading to </w:t>
      </w:r>
      <w:r w:rsidR="00856EE0">
        <w:rPr>
          <w:sz w:val="24"/>
          <w:szCs w:val="24"/>
        </w:rPr>
        <w:t>positive societal change</w:t>
      </w:r>
      <w:r w:rsidR="00B2226A">
        <w:rPr>
          <w:sz w:val="24"/>
          <w:szCs w:val="24"/>
        </w:rPr>
        <w:t>, such as safer workplace practices</w:t>
      </w:r>
      <w:r w:rsidR="00672D97">
        <w:rPr>
          <w:sz w:val="24"/>
          <w:szCs w:val="24"/>
        </w:rPr>
        <w:t xml:space="preserve"> or direct program delivery to a particular participant population</w:t>
      </w:r>
      <w:r w:rsidR="00856EE0">
        <w:rPr>
          <w:sz w:val="24"/>
          <w:szCs w:val="24"/>
        </w:rPr>
        <w:t xml:space="preserve">. </w:t>
      </w:r>
    </w:p>
    <w:p w14:paraId="0A25A063" w14:textId="00B5104B" w:rsidR="00E30BA9" w:rsidRDefault="00565A66" w:rsidP="008E4255">
      <w:pPr>
        <w:spacing w:line="240" w:lineRule="auto"/>
        <w:rPr>
          <w:sz w:val="24"/>
          <w:szCs w:val="24"/>
        </w:rPr>
      </w:pPr>
      <w:r w:rsidRPr="007A70D7">
        <w:rPr>
          <w:b/>
          <w:sz w:val="24"/>
          <w:szCs w:val="24"/>
        </w:rPr>
        <w:t>U</w:t>
      </w:r>
      <w:r w:rsidR="00D15CA4" w:rsidRPr="007A70D7">
        <w:rPr>
          <w:b/>
          <w:sz w:val="24"/>
          <w:szCs w:val="24"/>
        </w:rPr>
        <w:t>rgency</w:t>
      </w:r>
      <w:r w:rsidRPr="007A70D7">
        <w:rPr>
          <w:b/>
          <w:sz w:val="24"/>
          <w:szCs w:val="24"/>
        </w:rPr>
        <w:t xml:space="preserve"> of the research:</w:t>
      </w:r>
      <w:r w:rsidR="00D15CA4" w:rsidRPr="007A70D7">
        <w:rPr>
          <w:sz w:val="24"/>
          <w:szCs w:val="24"/>
        </w:rPr>
        <w:t xml:space="preserve"> </w:t>
      </w:r>
      <w:r w:rsidRPr="007A70D7">
        <w:rPr>
          <w:sz w:val="24"/>
          <w:szCs w:val="24"/>
        </w:rPr>
        <w:t>C</w:t>
      </w:r>
      <w:r w:rsidR="00D15CA4" w:rsidRPr="007A70D7">
        <w:rPr>
          <w:sz w:val="24"/>
          <w:szCs w:val="24"/>
        </w:rPr>
        <w:t xml:space="preserve">onsider </w:t>
      </w:r>
      <w:r w:rsidR="00D15CA4" w:rsidRPr="002D35F5">
        <w:rPr>
          <w:sz w:val="24"/>
          <w:szCs w:val="24"/>
        </w:rPr>
        <w:t xml:space="preserve">whether the research needs to be done now, due to special </w:t>
      </w:r>
      <w:r w:rsidR="004B0E04">
        <w:rPr>
          <w:sz w:val="24"/>
          <w:szCs w:val="24"/>
        </w:rPr>
        <w:t>circumstances</w:t>
      </w:r>
      <w:r w:rsidR="00D15CA4" w:rsidRPr="002D35F5">
        <w:rPr>
          <w:sz w:val="24"/>
          <w:szCs w:val="24"/>
        </w:rPr>
        <w:t xml:space="preserve">. </w:t>
      </w:r>
      <w:r w:rsidR="004B0E04">
        <w:rPr>
          <w:sz w:val="24"/>
          <w:szCs w:val="24"/>
        </w:rPr>
        <w:t>For example, is</w:t>
      </w:r>
      <w:r w:rsidR="00D15CA4" w:rsidRPr="002D35F5">
        <w:rPr>
          <w:sz w:val="24"/>
          <w:szCs w:val="24"/>
        </w:rPr>
        <w:t xml:space="preserve"> the researcher a student who needs to complete the research to graduate? </w:t>
      </w:r>
      <w:r w:rsidR="004B0E04">
        <w:rPr>
          <w:sz w:val="24"/>
          <w:szCs w:val="24"/>
        </w:rPr>
        <w:t>Is the research dependent on the school year? Is it dependent on</w:t>
      </w:r>
      <w:r w:rsidR="00B2226A">
        <w:rPr>
          <w:sz w:val="24"/>
          <w:szCs w:val="24"/>
        </w:rPr>
        <w:t xml:space="preserve"> real-time pandemic experiences</w:t>
      </w:r>
      <w:r w:rsidR="004B0E04">
        <w:rPr>
          <w:sz w:val="24"/>
          <w:szCs w:val="24"/>
        </w:rPr>
        <w:t xml:space="preserve"> or </w:t>
      </w:r>
      <w:r>
        <w:rPr>
          <w:sz w:val="24"/>
          <w:szCs w:val="24"/>
        </w:rPr>
        <w:t>scheduled</w:t>
      </w:r>
      <w:r w:rsidR="00B2226A">
        <w:rPr>
          <w:sz w:val="24"/>
          <w:szCs w:val="24"/>
        </w:rPr>
        <w:t xml:space="preserve"> events</w:t>
      </w:r>
      <w:r w:rsidR="004B0E04">
        <w:rPr>
          <w:sz w:val="24"/>
          <w:szCs w:val="24"/>
        </w:rPr>
        <w:t xml:space="preserve"> outside the researcher’s control? Does the </w:t>
      </w:r>
      <w:r w:rsidR="00F6784C">
        <w:rPr>
          <w:sz w:val="24"/>
          <w:szCs w:val="24"/>
        </w:rPr>
        <w:t>research</w:t>
      </w:r>
      <w:r w:rsidR="004B0E04">
        <w:rPr>
          <w:sz w:val="24"/>
          <w:szCs w:val="24"/>
        </w:rPr>
        <w:t xml:space="preserve">er risk loss of </w:t>
      </w:r>
      <w:r w:rsidR="00F6784C">
        <w:rPr>
          <w:sz w:val="24"/>
          <w:szCs w:val="24"/>
        </w:rPr>
        <w:t>funding</w:t>
      </w:r>
      <w:r w:rsidR="004B0E04">
        <w:rPr>
          <w:sz w:val="24"/>
          <w:szCs w:val="24"/>
        </w:rPr>
        <w:t>?</w:t>
      </w:r>
      <w:r w:rsidR="00B2226A">
        <w:rPr>
          <w:sz w:val="24"/>
          <w:szCs w:val="24"/>
        </w:rPr>
        <w:t xml:space="preserve"> </w:t>
      </w:r>
    </w:p>
    <w:p w14:paraId="6CFC5DF8" w14:textId="34D5D3A8" w:rsidR="00497FCE" w:rsidRPr="007A70D7" w:rsidRDefault="00162C24" w:rsidP="00075515">
      <w:pPr>
        <w:keepNext/>
        <w:spacing w:before="240" w:after="120" w:line="240" w:lineRule="auto"/>
        <w:rPr>
          <w:b/>
          <w:sz w:val="26"/>
          <w:szCs w:val="26"/>
        </w:rPr>
      </w:pPr>
      <w:bookmarkStart w:id="2" w:name="_Hlk43882472"/>
      <w:r w:rsidRPr="007A70D7">
        <w:rPr>
          <w:b/>
          <w:color w:val="4472C4" w:themeColor="accent1"/>
          <w:sz w:val="26"/>
          <w:szCs w:val="26"/>
        </w:rPr>
        <w:lastRenderedPageBreak/>
        <w:t xml:space="preserve">Benefit and Urgency Matrix </w:t>
      </w:r>
    </w:p>
    <w:p w14:paraId="28ADE330" w14:textId="7532E517" w:rsidR="00D85402" w:rsidRPr="00BC50F1" w:rsidRDefault="00162C24" w:rsidP="00075515">
      <w:pPr>
        <w:keepNext/>
        <w:spacing w:line="240" w:lineRule="auto"/>
        <w:rPr>
          <w:sz w:val="24"/>
        </w:rPr>
      </w:pPr>
      <w:r w:rsidRPr="00BC50F1">
        <w:rPr>
          <w:sz w:val="24"/>
        </w:rPr>
        <w:t xml:space="preserve">This </w:t>
      </w:r>
      <w:r w:rsidR="002716F3" w:rsidRPr="00BC50F1">
        <w:rPr>
          <w:sz w:val="24"/>
        </w:rPr>
        <w:t>matrix</w:t>
      </w:r>
      <w:r w:rsidRPr="00BC50F1">
        <w:rPr>
          <w:sz w:val="24"/>
        </w:rPr>
        <w:t xml:space="preserve"> is designed to help users apply the above </w:t>
      </w:r>
      <w:r w:rsidR="004B0E04">
        <w:rPr>
          <w:sz w:val="24"/>
        </w:rPr>
        <w:t>considerations</w:t>
      </w:r>
      <w:r w:rsidR="004B0E04" w:rsidRPr="00BC50F1">
        <w:rPr>
          <w:sz w:val="24"/>
        </w:rPr>
        <w:t xml:space="preserve"> </w:t>
      </w:r>
      <w:r w:rsidRPr="00BC50F1">
        <w:rPr>
          <w:sz w:val="24"/>
        </w:rPr>
        <w:t>o</w:t>
      </w:r>
      <w:r w:rsidR="004B0E04">
        <w:rPr>
          <w:sz w:val="24"/>
        </w:rPr>
        <w:t>f</w:t>
      </w:r>
      <w:r w:rsidRPr="00BC50F1">
        <w:rPr>
          <w:sz w:val="24"/>
        </w:rPr>
        <w:t xml:space="preserve"> Benefit and Urgency.</w:t>
      </w:r>
    </w:p>
    <w:p w14:paraId="604E2D77" w14:textId="77777777" w:rsidR="007708EB" w:rsidRDefault="007708EB" w:rsidP="008E4255">
      <w:pPr>
        <w:spacing w:line="240" w:lineRule="auto"/>
        <w:rPr>
          <w:sz w:val="24"/>
          <w:szCs w:val="24"/>
        </w:rPr>
      </w:pPr>
      <w:r w:rsidRPr="00BC50F1">
        <w:rPr>
          <w:b/>
          <w:sz w:val="24"/>
          <w:szCs w:val="24"/>
        </w:rPr>
        <w:t xml:space="preserve">A </w:t>
      </w:r>
      <w:r w:rsidRPr="00BC50F1">
        <w:rPr>
          <w:sz w:val="24"/>
          <w:szCs w:val="24"/>
        </w:rPr>
        <w:t>= Departments should forward research for BREB review</w:t>
      </w:r>
      <w:r>
        <w:rPr>
          <w:sz w:val="24"/>
          <w:szCs w:val="24"/>
        </w:rPr>
        <w:t>.</w:t>
      </w:r>
      <w:r w:rsidRPr="00BC50F1">
        <w:rPr>
          <w:sz w:val="24"/>
          <w:szCs w:val="24"/>
        </w:rPr>
        <w:t xml:space="preserve"> </w:t>
      </w:r>
    </w:p>
    <w:p w14:paraId="52494300" w14:textId="13A8A774" w:rsidR="007708EB" w:rsidRDefault="007708EB" w:rsidP="008E4255">
      <w:pPr>
        <w:spacing w:line="240" w:lineRule="auto"/>
        <w:rPr>
          <w:b/>
          <w:sz w:val="24"/>
          <w:szCs w:val="24"/>
        </w:rPr>
      </w:pPr>
      <w:r w:rsidRPr="00BC50F1">
        <w:rPr>
          <w:b/>
          <w:sz w:val="24"/>
          <w:szCs w:val="24"/>
        </w:rPr>
        <w:t>B</w:t>
      </w:r>
      <w:r w:rsidRPr="00BC50F1">
        <w:rPr>
          <w:sz w:val="24"/>
          <w:szCs w:val="24"/>
        </w:rPr>
        <w:t xml:space="preserve"> = Departments may forward research for BREB review, if they consider it a priority</w:t>
      </w:r>
      <w:r>
        <w:rPr>
          <w:sz w:val="24"/>
          <w:szCs w:val="24"/>
        </w:rPr>
        <w:t>.</w:t>
      </w:r>
      <w:r>
        <w:rPr>
          <w:b/>
          <w:sz w:val="24"/>
          <w:szCs w:val="24"/>
        </w:rPr>
        <w:t xml:space="preserve"> </w:t>
      </w:r>
    </w:p>
    <w:p w14:paraId="76CC1518" w14:textId="6EDC1255" w:rsidR="004F15E8" w:rsidRPr="00BC50F1" w:rsidRDefault="007D377C" w:rsidP="008E4255">
      <w:pPr>
        <w:spacing w:line="240" w:lineRule="auto"/>
        <w:rPr>
          <w:sz w:val="24"/>
          <w:szCs w:val="24"/>
        </w:rPr>
      </w:pPr>
      <w:r w:rsidRPr="000A0B9F">
        <w:rPr>
          <w:b/>
          <w:sz w:val="24"/>
          <w:szCs w:val="24"/>
        </w:rPr>
        <w:t>C</w:t>
      </w:r>
      <w:r w:rsidR="004F15E8" w:rsidRPr="000A0B9F">
        <w:rPr>
          <w:sz w:val="24"/>
          <w:szCs w:val="24"/>
        </w:rPr>
        <w:t xml:space="preserve"> = </w:t>
      </w:r>
      <w:r w:rsidR="00AD1DB9" w:rsidRPr="000A0B9F">
        <w:rPr>
          <w:sz w:val="24"/>
          <w:szCs w:val="24"/>
        </w:rPr>
        <w:t xml:space="preserve">Department should </w:t>
      </w:r>
      <w:r w:rsidR="00AD1DB9" w:rsidRPr="000A0B9F">
        <w:rPr>
          <w:rFonts w:cstheme="minorHAnsi"/>
          <w:sz w:val="24"/>
          <w:szCs w:val="24"/>
        </w:rPr>
        <w:t>consider delaying the submission of this research for BREB review unless the COVID-19-related risks to research participants have been satisfactorily mitigated and the researcher is able to comply with all federal and provincial advisories (e.g. travel restrictions).</w:t>
      </w:r>
    </w:p>
    <w:tbl>
      <w:tblPr>
        <w:tblStyle w:val="TableGrid"/>
        <w:tblW w:w="9493" w:type="dxa"/>
        <w:tblLook w:val="04A0" w:firstRow="1" w:lastRow="0" w:firstColumn="1" w:lastColumn="0" w:noHBand="0" w:noVBand="1"/>
      </w:tblPr>
      <w:tblGrid>
        <w:gridCol w:w="2337"/>
        <w:gridCol w:w="2337"/>
        <w:gridCol w:w="2338"/>
        <w:gridCol w:w="2481"/>
      </w:tblGrid>
      <w:tr w:rsidR="00497FCE" w14:paraId="5A33007D" w14:textId="77777777" w:rsidTr="00497FCE">
        <w:tc>
          <w:tcPr>
            <w:tcW w:w="2337" w:type="dxa"/>
          </w:tcPr>
          <w:p w14:paraId="31F17816" w14:textId="1E5F24AC" w:rsidR="00497FCE" w:rsidRPr="00162C24" w:rsidRDefault="00497FCE" w:rsidP="008E4255">
            <w:pPr>
              <w:rPr>
                <w:b/>
              </w:rPr>
            </w:pPr>
            <w:r>
              <w:t xml:space="preserve"> </w:t>
            </w:r>
          </w:p>
        </w:tc>
        <w:tc>
          <w:tcPr>
            <w:tcW w:w="7156" w:type="dxa"/>
            <w:gridSpan w:val="3"/>
          </w:tcPr>
          <w:p w14:paraId="1798C10E" w14:textId="77777777" w:rsidR="00497FCE" w:rsidRPr="002B0A54" w:rsidRDefault="00497FCE" w:rsidP="008E4255">
            <w:pPr>
              <w:rPr>
                <w:b/>
              </w:rPr>
            </w:pPr>
            <w:r w:rsidRPr="002B0A54">
              <w:rPr>
                <w:b/>
              </w:rPr>
              <w:t>Urgent Due to the topic of the research and / or circumstances of researcher</w:t>
            </w:r>
          </w:p>
        </w:tc>
      </w:tr>
      <w:tr w:rsidR="00497FCE" w14:paraId="127AD6C7" w14:textId="77777777" w:rsidTr="00497FCE">
        <w:tc>
          <w:tcPr>
            <w:tcW w:w="2337" w:type="dxa"/>
          </w:tcPr>
          <w:p w14:paraId="71A6A368" w14:textId="77777777" w:rsidR="00497FCE" w:rsidRDefault="00497FCE" w:rsidP="008E4255"/>
          <w:p w14:paraId="20D7D17B" w14:textId="77777777" w:rsidR="00497FCE" w:rsidRPr="002B0A54" w:rsidRDefault="00B74304" w:rsidP="008E4255">
            <w:pPr>
              <w:rPr>
                <w:b/>
              </w:rPr>
            </w:pPr>
            <w:r w:rsidRPr="002B0A54">
              <w:rPr>
                <w:b/>
              </w:rPr>
              <w:t xml:space="preserve">Potential Benefit to participants </w:t>
            </w:r>
            <w:r w:rsidR="00497FCE" w:rsidRPr="002B0A54">
              <w:rPr>
                <w:b/>
              </w:rPr>
              <w:t xml:space="preserve"> </w:t>
            </w:r>
          </w:p>
        </w:tc>
        <w:tc>
          <w:tcPr>
            <w:tcW w:w="2337" w:type="dxa"/>
          </w:tcPr>
          <w:p w14:paraId="128C298A" w14:textId="77777777" w:rsidR="00497FCE" w:rsidRDefault="00497FCE" w:rsidP="008E4255">
            <w:r>
              <w:t xml:space="preserve">Not urgent, could be done later </w:t>
            </w:r>
            <w:r w:rsidR="00672D97">
              <w:t>(no one is disadvantaged by waiting to conduct the research)</w:t>
            </w:r>
          </w:p>
        </w:tc>
        <w:tc>
          <w:tcPr>
            <w:tcW w:w="2338" w:type="dxa"/>
          </w:tcPr>
          <w:p w14:paraId="26223C0C" w14:textId="0576E4FA" w:rsidR="00497FCE" w:rsidRDefault="00497FCE" w:rsidP="008E4255">
            <w:r>
              <w:t xml:space="preserve">Somewhat urgent, delay could cause some issues </w:t>
            </w:r>
            <w:r w:rsidR="00672D97">
              <w:t xml:space="preserve">(researcher has a deadline to </w:t>
            </w:r>
            <w:r w:rsidR="001D0E95">
              <w:t xml:space="preserve">use </w:t>
            </w:r>
            <w:r w:rsidR="00672D97">
              <w:t>grant funds</w:t>
            </w:r>
            <w:r w:rsidR="005B70EB">
              <w:t xml:space="preserve">, </w:t>
            </w:r>
            <w:r w:rsidR="00672D97">
              <w:t xml:space="preserve">staff need to be </w:t>
            </w:r>
            <w:r w:rsidR="00162C24">
              <w:t xml:space="preserve">utilized, loss of funding </w:t>
            </w:r>
            <w:r w:rsidR="00672D97">
              <w:t>etc.)</w:t>
            </w:r>
          </w:p>
        </w:tc>
        <w:tc>
          <w:tcPr>
            <w:tcW w:w="2481" w:type="dxa"/>
          </w:tcPr>
          <w:p w14:paraId="0A665295" w14:textId="222EFA2A" w:rsidR="00497FCE" w:rsidRDefault="00497FCE" w:rsidP="008E4255">
            <w:r>
              <w:t>Very urgent, delay could mean research could not be done</w:t>
            </w:r>
            <w:r w:rsidR="00281F98">
              <w:t xml:space="preserve"> </w:t>
            </w:r>
            <w:r w:rsidR="00672D97">
              <w:t>(</w:t>
            </w:r>
            <w:r>
              <w:t>student could</w:t>
            </w:r>
            <w:r w:rsidR="00162C24">
              <w:t xml:space="preserve"> no</w:t>
            </w:r>
            <w:r>
              <w:t>t graduate</w:t>
            </w:r>
            <w:r w:rsidR="00162C24">
              <w:t>, staff lay-offs,</w:t>
            </w:r>
            <w:r w:rsidR="00672D97">
              <w:t xml:space="preserve"> or research is COVID</w:t>
            </w:r>
            <w:r w:rsidR="005B70EB">
              <w:t>-19</w:t>
            </w:r>
            <w:r w:rsidR="00672D97">
              <w:t xml:space="preserve"> related)</w:t>
            </w:r>
            <w:r>
              <w:t xml:space="preserve"> </w:t>
            </w:r>
          </w:p>
        </w:tc>
      </w:tr>
      <w:tr w:rsidR="008427C1" w14:paraId="468E827A" w14:textId="77777777" w:rsidTr="008427C1">
        <w:tc>
          <w:tcPr>
            <w:tcW w:w="2337" w:type="dxa"/>
          </w:tcPr>
          <w:p w14:paraId="10A7099F" w14:textId="3067E867" w:rsidR="00B74304" w:rsidRDefault="00313790" w:rsidP="008E4255">
            <w:r>
              <w:t xml:space="preserve">Limited or </w:t>
            </w:r>
            <w:r w:rsidR="00B74304">
              <w:t>None (</w:t>
            </w:r>
            <w:r>
              <w:t xml:space="preserve">benefit primarily </w:t>
            </w:r>
            <w:r w:rsidR="00281F98">
              <w:t xml:space="preserve">to </w:t>
            </w:r>
            <w:r w:rsidR="00B74304">
              <w:t xml:space="preserve">researcher) </w:t>
            </w:r>
          </w:p>
        </w:tc>
        <w:tc>
          <w:tcPr>
            <w:tcW w:w="2337" w:type="dxa"/>
            <w:shd w:val="clear" w:color="auto" w:fill="FF0000"/>
          </w:tcPr>
          <w:p w14:paraId="1F0C688B" w14:textId="77777777" w:rsidR="002F2B6E" w:rsidRDefault="002F2B6E" w:rsidP="008E4255">
            <w:pPr>
              <w:rPr>
                <w:b/>
              </w:rPr>
            </w:pPr>
          </w:p>
          <w:p w14:paraId="73C8606B" w14:textId="2C3C4413" w:rsidR="004721A9" w:rsidRPr="00BF7C2D" w:rsidRDefault="008427C1" w:rsidP="008E4255">
            <w:pPr>
              <w:rPr>
                <w:b/>
              </w:rPr>
            </w:pPr>
            <w:r w:rsidRPr="00BF7C2D">
              <w:rPr>
                <w:b/>
              </w:rPr>
              <w:t>C</w:t>
            </w:r>
          </w:p>
        </w:tc>
        <w:tc>
          <w:tcPr>
            <w:tcW w:w="2338" w:type="dxa"/>
            <w:shd w:val="clear" w:color="auto" w:fill="FF0000"/>
          </w:tcPr>
          <w:p w14:paraId="15A77730" w14:textId="77777777" w:rsidR="00A47936" w:rsidRDefault="00A47936" w:rsidP="008E4255">
            <w:pPr>
              <w:rPr>
                <w:b/>
              </w:rPr>
            </w:pPr>
          </w:p>
          <w:p w14:paraId="206EAFB0" w14:textId="4D5A20C1" w:rsidR="004721A9" w:rsidRPr="00BF7C2D" w:rsidRDefault="008427C1" w:rsidP="008E4255">
            <w:pPr>
              <w:rPr>
                <w:b/>
              </w:rPr>
            </w:pPr>
            <w:r w:rsidRPr="00BF7C2D">
              <w:rPr>
                <w:b/>
              </w:rPr>
              <w:t>C</w:t>
            </w:r>
          </w:p>
        </w:tc>
        <w:tc>
          <w:tcPr>
            <w:tcW w:w="2481" w:type="dxa"/>
            <w:shd w:val="clear" w:color="auto" w:fill="FFE599" w:themeFill="accent4" w:themeFillTint="66"/>
          </w:tcPr>
          <w:p w14:paraId="54D7E04E" w14:textId="77777777" w:rsidR="00A47936" w:rsidRDefault="00A47936" w:rsidP="008E4255">
            <w:pPr>
              <w:rPr>
                <w:b/>
              </w:rPr>
            </w:pPr>
          </w:p>
          <w:p w14:paraId="08B5EE95" w14:textId="54943591" w:rsidR="004721A9" w:rsidRPr="00BF7C2D" w:rsidRDefault="008427C1" w:rsidP="008E4255">
            <w:pPr>
              <w:rPr>
                <w:b/>
              </w:rPr>
            </w:pPr>
            <w:r w:rsidRPr="00BF7C2D">
              <w:rPr>
                <w:b/>
              </w:rPr>
              <w:t>B</w:t>
            </w:r>
          </w:p>
        </w:tc>
      </w:tr>
      <w:tr w:rsidR="00497FCE" w14:paraId="1370DB93" w14:textId="77777777" w:rsidTr="008427C1">
        <w:tc>
          <w:tcPr>
            <w:tcW w:w="2337" w:type="dxa"/>
          </w:tcPr>
          <w:p w14:paraId="2BF67D78" w14:textId="1D4B838C" w:rsidR="00497FCE" w:rsidRDefault="00B74304" w:rsidP="008E4255">
            <w:r>
              <w:t xml:space="preserve">Some potential benefit </w:t>
            </w:r>
            <w:r w:rsidR="00672D97">
              <w:t>(policy impact or societal benefit)</w:t>
            </w:r>
          </w:p>
        </w:tc>
        <w:tc>
          <w:tcPr>
            <w:tcW w:w="2337" w:type="dxa"/>
            <w:shd w:val="clear" w:color="auto" w:fill="FF0000"/>
          </w:tcPr>
          <w:p w14:paraId="350535C5" w14:textId="77777777" w:rsidR="00A47936" w:rsidRDefault="00A47936" w:rsidP="008E4255">
            <w:pPr>
              <w:rPr>
                <w:b/>
              </w:rPr>
            </w:pPr>
          </w:p>
          <w:p w14:paraId="5B97066C" w14:textId="23ECA474" w:rsidR="00B74304" w:rsidRPr="00BF7C2D" w:rsidRDefault="008427C1" w:rsidP="008E4255">
            <w:pPr>
              <w:rPr>
                <w:b/>
              </w:rPr>
            </w:pPr>
            <w:r w:rsidRPr="00BF7C2D">
              <w:rPr>
                <w:b/>
              </w:rPr>
              <w:t>C</w:t>
            </w:r>
          </w:p>
        </w:tc>
        <w:tc>
          <w:tcPr>
            <w:tcW w:w="2338" w:type="dxa"/>
            <w:shd w:val="clear" w:color="auto" w:fill="FFE599" w:themeFill="accent4" w:themeFillTint="66"/>
          </w:tcPr>
          <w:p w14:paraId="357D9CA0" w14:textId="77777777" w:rsidR="00A47936" w:rsidRDefault="00A47936" w:rsidP="008E4255">
            <w:pPr>
              <w:rPr>
                <w:b/>
              </w:rPr>
            </w:pPr>
          </w:p>
          <w:p w14:paraId="508A700B" w14:textId="486DC078" w:rsidR="004721A9" w:rsidRPr="00BF7C2D" w:rsidRDefault="008427C1" w:rsidP="008E4255">
            <w:pPr>
              <w:rPr>
                <w:b/>
              </w:rPr>
            </w:pPr>
            <w:r w:rsidRPr="00BF7C2D">
              <w:rPr>
                <w:b/>
              </w:rPr>
              <w:t>B</w:t>
            </w:r>
          </w:p>
        </w:tc>
        <w:tc>
          <w:tcPr>
            <w:tcW w:w="2481" w:type="dxa"/>
            <w:shd w:val="clear" w:color="auto" w:fill="92D050"/>
          </w:tcPr>
          <w:p w14:paraId="0FFA8988" w14:textId="77777777" w:rsidR="00A47936" w:rsidRDefault="00A47936" w:rsidP="008E4255">
            <w:pPr>
              <w:rPr>
                <w:b/>
              </w:rPr>
            </w:pPr>
          </w:p>
          <w:p w14:paraId="12D5141A" w14:textId="2EEE8895" w:rsidR="004721A9" w:rsidRPr="00BF7C2D" w:rsidRDefault="008427C1" w:rsidP="008E4255">
            <w:pPr>
              <w:rPr>
                <w:b/>
              </w:rPr>
            </w:pPr>
            <w:r w:rsidRPr="00BF7C2D">
              <w:rPr>
                <w:b/>
              </w:rPr>
              <w:t>A</w:t>
            </w:r>
          </w:p>
        </w:tc>
      </w:tr>
      <w:tr w:rsidR="00B74304" w14:paraId="6B3313A1" w14:textId="77777777" w:rsidTr="008427C1">
        <w:tc>
          <w:tcPr>
            <w:tcW w:w="2337" w:type="dxa"/>
          </w:tcPr>
          <w:p w14:paraId="4F2048A2" w14:textId="3419CBD8" w:rsidR="00B74304" w:rsidRDefault="00B74304" w:rsidP="008E4255">
            <w:r>
              <w:t>Significant potential benefit</w:t>
            </w:r>
            <w:r w:rsidR="00162C24">
              <w:t xml:space="preserve"> or direct participant benefit (delivers service or </w:t>
            </w:r>
            <w:r w:rsidR="00672D97">
              <w:t>beneficial program</w:t>
            </w:r>
            <w:r w:rsidR="00162C24">
              <w:t>)</w:t>
            </w:r>
          </w:p>
        </w:tc>
        <w:tc>
          <w:tcPr>
            <w:tcW w:w="2337" w:type="dxa"/>
            <w:shd w:val="clear" w:color="auto" w:fill="FFE599" w:themeFill="accent4" w:themeFillTint="66"/>
          </w:tcPr>
          <w:p w14:paraId="248F5A9A" w14:textId="77777777" w:rsidR="00B74304" w:rsidRPr="00BF7C2D" w:rsidRDefault="00B74304" w:rsidP="008E4255">
            <w:pPr>
              <w:rPr>
                <w:b/>
              </w:rPr>
            </w:pPr>
          </w:p>
          <w:p w14:paraId="2A938111" w14:textId="77777777" w:rsidR="004721A9" w:rsidRPr="00BF7C2D" w:rsidRDefault="004721A9" w:rsidP="008E4255">
            <w:pPr>
              <w:rPr>
                <w:b/>
              </w:rPr>
            </w:pPr>
          </w:p>
          <w:p w14:paraId="77CB28B6" w14:textId="4D9D100C" w:rsidR="004721A9" w:rsidRPr="00BF7C2D" w:rsidRDefault="008427C1" w:rsidP="008E4255">
            <w:pPr>
              <w:rPr>
                <w:b/>
              </w:rPr>
            </w:pPr>
            <w:r w:rsidRPr="00BF7C2D">
              <w:rPr>
                <w:b/>
              </w:rPr>
              <w:t>B</w:t>
            </w:r>
          </w:p>
        </w:tc>
        <w:tc>
          <w:tcPr>
            <w:tcW w:w="2338" w:type="dxa"/>
            <w:shd w:val="clear" w:color="auto" w:fill="92D050"/>
          </w:tcPr>
          <w:p w14:paraId="47E5CF85" w14:textId="77777777" w:rsidR="00B74304" w:rsidRPr="00BF7C2D" w:rsidRDefault="00B74304" w:rsidP="008E4255">
            <w:pPr>
              <w:rPr>
                <w:b/>
              </w:rPr>
            </w:pPr>
          </w:p>
          <w:p w14:paraId="5656EF77" w14:textId="77777777" w:rsidR="004721A9" w:rsidRPr="00BF7C2D" w:rsidRDefault="004721A9" w:rsidP="008E4255">
            <w:pPr>
              <w:rPr>
                <w:b/>
              </w:rPr>
            </w:pPr>
          </w:p>
          <w:p w14:paraId="602D9360" w14:textId="367A9E79" w:rsidR="004721A9" w:rsidRPr="00BF7C2D" w:rsidRDefault="008427C1" w:rsidP="008E4255">
            <w:pPr>
              <w:rPr>
                <w:b/>
              </w:rPr>
            </w:pPr>
            <w:r w:rsidRPr="00BF7C2D">
              <w:rPr>
                <w:b/>
              </w:rPr>
              <w:t>A</w:t>
            </w:r>
          </w:p>
        </w:tc>
        <w:tc>
          <w:tcPr>
            <w:tcW w:w="2481" w:type="dxa"/>
            <w:shd w:val="clear" w:color="auto" w:fill="92D050"/>
          </w:tcPr>
          <w:p w14:paraId="4F7BC056" w14:textId="77777777" w:rsidR="00B74304" w:rsidRPr="00BF7C2D" w:rsidRDefault="00B74304" w:rsidP="008E4255">
            <w:pPr>
              <w:rPr>
                <w:b/>
              </w:rPr>
            </w:pPr>
          </w:p>
          <w:p w14:paraId="598E83C0" w14:textId="77777777" w:rsidR="004721A9" w:rsidRPr="00BF7C2D" w:rsidRDefault="004721A9" w:rsidP="008E4255">
            <w:pPr>
              <w:rPr>
                <w:b/>
              </w:rPr>
            </w:pPr>
          </w:p>
          <w:p w14:paraId="4B6134CA" w14:textId="3DFC9CE1" w:rsidR="004721A9" w:rsidRPr="00BF7C2D" w:rsidRDefault="008427C1" w:rsidP="008E4255">
            <w:pPr>
              <w:rPr>
                <w:b/>
              </w:rPr>
            </w:pPr>
            <w:r w:rsidRPr="00BF7C2D">
              <w:rPr>
                <w:b/>
              </w:rPr>
              <w:t>A</w:t>
            </w:r>
          </w:p>
        </w:tc>
      </w:tr>
    </w:tbl>
    <w:p w14:paraId="2184F70F" w14:textId="77777777" w:rsidR="00497FCE" w:rsidRDefault="00497FCE" w:rsidP="008E4255">
      <w:pPr>
        <w:spacing w:line="240" w:lineRule="auto"/>
      </w:pPr>
    </w:p>
    <w:bookmarkEnd w:id="2"/>
    <w:p w14:paraId="26C2BF83" w14:textId="37C44350" w:rsidR="002716F3" w:rsidRDefault="002716F3" w:rsidP="008E4255">
      <w:pPr>
        <w:pStyle w:val="CommentText"/>
        <w:rPr>
          <w:sz w:val="24"/>
          <w:szCs w:val="24"/>
        </w:rPr>
      </w:pPr>
      <w:r>
        <w:rPr>
          <w:sz w:val="24"/>
          <w:szCs w:val="24"/>
        </w:rPr>
        <w:t>Each department has a unique research portfolio</w:t>
      </w:r>
      <w:r w:rsidR="00E33FB8">
        <w:rPr>
          <w:sz w:val="24"/>
          <w:szCs w:val="24"/>
        </w:rPr>
        <w:t>,</w:t>
      </w:r>
      <w:r>
        <w:rPr>
          <w:sz w:val="24"/>
          <w:szCs w:val="24"/>
        </w:rPr>
        <w:t xml:space="preserve"> </w:t>
      </w:r>
      <w:r w:rsidR="007D12F1">
        <w:rPr>
          <w:sz w:val="24"/>
          <w:szCs w:val="24"/>
        </w:rPr>
        <w:t xml:space="preserve">and it is up to the department to </w:t>
      </w:r>
      <w:r w:rsidR="005B70EB">
        <w:rPr>
          <w:sz w:val="24"/>
          <w:szCs w:val="24"/>
        </w:rPr>
        <w:t>consider</w:t>
      </w:r>
      <w:r w:rsidR="007D12F1">
        <w:rPr>
          <w:sz w:val="24"/>
          <w:szCs w:val="24"/>
        </w:rPr>
        <w:t xml:space="preserve"> </w:t>
      </w:r>
      <w:r w:rsidR="00584422">
        <w:rPr>
          <w:sz w:val="24"/>
          <w:szCs w:val="24"/>
        </w:rPr>
        <w:t>the research that they forward</w:t>
      </w:r>
      <w:r w:rsidR="00E33FB8">
        <w:rPr>
          <w:sz w:val="24"/>
          <w:szCs w:val="24"/>
        </w:rPr>
        <w:t xml:space="preserve"> to the BREB</w:t>
      </w:r>
      <w:r w:rsidR="00584422">
        <w:rPr>
          <w:sz w:val="24"/>
          <w:szCs w:val="24"/>
        </w:rPr>
        <w:t xml:space="preserve"> for review</w:t>
      </w:r>
      <w:r w:rsidR="00726355">
        <w:rPr>
          <w:sz w:val="24"/>
          <w:szCs w:val="24"/>
        </w:rPr>
        <w:t xml:space="preserve">. </w:t>
      </w:r>
      <w:r w:rsidR="00E33FB8">
        <w:rPr>
          <w:sz w:val="24"/>
          <w:szCs w:val="24"/>
        </w:rPr>
        <w:t>Departmental decision-making is</w:t>
      </w:r>
      <w:r w:rsidR="00584422">
        <w:rPr>
          <w:sz w:val="24"/>
          <w:szCs w:val="24"/>
        </w:rPr>
        <w:t>, in part</w:t>
      </w:r>
      <w:r>
        <w:rPr>
          <w:sz w:val="24"/>
          <w:szCs w:val="24"/>
        </w:rPr>
        <w:t xml:space="preserve">, </w:t>
      </w:r>
      <w:r w:rsidR="00E33FB8">
        <w:rPr>
          <w:sz w:val="24"/>
          <w:szCs w:val="24"/>
        </w:rPr>
        <w:t xml:space="preserve">based </w:t>
      </w:r>
      <w:r>
        <w:rPr>
          <w:sz w:val="24"/>
          <w:szCs w:val="24"/>
        </w:rPr>
        <w:t xml:space="preserve">on the overall amount and type of research in the department. </w:t>
      </w:r>
      <w:r w:rsidR="00E33FB8">
        <w:rPr>
          <w:sz w:val="24"/>
          <w:szCs w:val="24"/>
        </w:rPr>
        <w:t xml:space="preserve">Therefore, a department may decide to forward research that fits into category C because it can be done safely and </w:t>
      </w:r>
      <w:r w:rsidR="00217793">
        <w:rPr>
          <w:sz w:val="24"/>
          <w:szCs w:val="24"/>
        </w:rPr>
        <w:t>the number of researchers and participants involved would not jeopardize public health</w:t>
      </w:r>
      <w:r w:rsidR="00726355">
        <w:rPr>
          <w:sz w:val="24"/>
          <w:szCs w:val="24"/>
        </w:rPr>
        <w:t xml:space="preserve">. </w:t>
      </w:r>
      <w:r w:rsidR="00E33FB8">
        <w:rPr>
          <w:sz w:val="24"/>
          <w:szCs w:val="24"/>
        </w:rPr>
        <w:t>This decision is up to the department</w:t>
      </w:r>
      <w:r w:rsidR="00726355">
        <w:rPr>
          <w:sz w:val="24"/>
          <w:szCs w:val="24"/>
        </w:rPr>
        <w:t xml:space="preserve">. </w:t>
      </w:r>
      <w:bookmarkStart w:id="3" w:name="_Hlk44050240"/>
      <w:r w:rsidR="005A41F1">
        <w:rPr>
          <w:sz w:val="24"/>
          <w:szCs w:val="24"/>
        </w:rPr>
        <w:t xml:space="preserve">Refer to BC’s </w:t>
      </w:r>
      <w:r w:rsidR="003055C1">
        <w:rPr>
          <w:sz w:val="24"/>
          <w:szCs w:val="24"/>
        </w:rPr>
        <w:t>R</w:t>
      </w:r>
      <w:r w:rsidR="005A41F1">
        <w:rPr>
          <w:sz w:val="24"/>
          <w:szCs w:val="24"/>
        </w:rPr>
        <w:t xml:space="preserve">estart </w:t>
      </w:r>
      <w:r w:rsidR="003055C1">
        <w:rPr>
          <w:sz w:val="24"/>
          <w:szCs w:val="24"/>
        </w:rPr>
        <w:t>P</w:t>
      </w:r>
      <w:r w:rsidR="005A41F1">
        <w:rPr>
          <w:sz w:val="24"/>
          <w:szCs w:val="24"/>
        </w:rPr>
        <w:t xml:space="preserve">lan for recommendations for social interactions and travel during Phase 2 and 3.  Social distancing and small group sizes (2-6) is recommended for all individuals outside of a person’s bubble.   </w:t>
      </w:r>
    </w:p>
    <w:bookmarkEnd w:id="3"/>
    <w:p w14:paraId="4E165658" w14:textId="4FE1B912" w:rsidR="008E4255" w:rsidRDefault="008E4255" w:rsidP="008E4255">
      <w:pPr>
        <w:pStyle w:val="CommentText"/>
        <w:rPr>
          <w:sz w:val="24"/>
          <w:szCs w:val="24"/>
        </w:rPr>
      </w:pPr>
      <w:r>
        <w:rPr>
          <w:sz w:val="24"/>
          <w:szCs w:val="24"/>
        </w:rPr>
        <w:t xml:space="preserve">Please ensure that if the research involves Indigenous communities, you consider the points referenced in the </w:t>
      </w:r>
      <w:r w:rsidR="004A6098" w:rsidRPr="004A6098">
        <w:rPr>
          <w:sz w:val="24"/>
          <w:szCs w:val="24"/>
        </w:rPr>
        <w:t>Safe Research Guidelines</w:t>
      </w:r>
      <w:r w:rsidR="004A6098">
        <w:rPr>
          <w:sz w:val="24"/>
          <w:szCs w:val="24"/>
        </w:rPr>
        <w:t>.</w:t>
      </w:r>
      <w:r>
        <w:rPr>
          <w:sz w:val="24"/>
          <w:szCs w:val="24"/>
        </w:rPr>
        <w:t xml:space="preserve"> </w:t>
      </w:r>
      <w:bookmarkStart w:id="4" w:name="_Hlk44260165"/>
      <w:r>
        <w:rPr>
          <w:sz w:val="24"/>
          <w:szCs w:val="24"/>
        </w:rPr>
        <w:t xml:space="preserve">Contact the Indigenous Research Support Initiative </w:t>
      </w:r>
      <w:r>
        <w:rPr>
          <w:sz w:val="24"/>
          <w:szCs w:val="24"/>
        </w:rPr>
        <w:lastRenderedPageBreak/>
        <w:t xml:space="preserve">(IRSI) if you require more </w:t>
      </w:r>
      <w:r w:rsidRPr="00AE28C5">
        <w:rPr>
          <w:sz w:val="24"/>
          <w:szCs w:val="24"/>
        </w:rPr>
        <w:t>guidance on understanding how COVID-19 impacts, modifies, or pauses research with(in) indigenous communities</w:t>
      </w:r>
      <w:r w:rsidR="00AE28C5" w:rsidRPr="00AE28C5">
        <w:rPr>
          <w:sz w:val="24"/>
          <w:szCs w:val="24"/>
        </w:rPr>
        <w:t xml:space="preserve"> (</w:t>
      </w:r>
      <w:hyperlink r:id="rId8" w:history="1">
        <w:r w:rsidR="00AE28C5" w:rsidRPr="00AE28C5">
          <w:rPr>
            <w:rStyle w:val="Hyperlink"/>
            <w:sz w:val="24"/>
            <w:szCs w:val="24"/>
          </w:rPr>
          <w:t>https://irsi.ubc.ca/</w:t>
        </w:r>
      </w:hyperlink>
      <w:r w:rsidR="00AE28C5" w:rsidRPr="00AE28C5">
        <w:rPr>
          <w:sz w:val="24"/>
          <w:szCs w:val="24"/>
        </w:rPr>
        <w:t>)</w:t>
      </w:r>
      <w:r w:rsidRPr="00AE28C5">
        <w:rPr>
          <w:sz w:val="24"/>
          <w:szCs w:val="24"/>
        </w:rPr>
        <w:t>.</w:t>
      </w:r>
      <w:r>
        <w:rPr>
          <w:sz w:val="24"/>
          <w:szCs w:val="24"/>
        </w:rPr>
        <w:t xml:space="preserve"> </w:t>
      </w:r>
      <w:bookmarkEnd w:id="4"/>
    </w:p>
    <w:p w14:paraId="026D8BDD" w14:textId="4E6D6CCD" w:rsidR="001C58A3" w:rsidRDefault="002716F3" w:rsidP="008E4255">
      <w:pPr>
        <w:spacing w:line="240" w:lineRule="auto"/>
        <w:rPr>
          <w:sz w:val="24"/>
          <w:szCs w:val="24"/>
        </w:rPr>
      </w:pPr>
      <w:r>
        <w:rPr>
          <w:sz w:val="24"/>
          <w:szCs w:val="24"/>
        </w:rPr>
        <w:t xml:space="preserve">Please note that even if research </w:t>
      </w:r>
      <w:r w:rsidR="00E33FB8">
        <w:rPr>
          <w:sz w:val="24"/>
          <w:szCs w:val="24"/>
        </w:rPr>
        <w:t>is forwarded for review</w:t>
      </w:r>
      <w:r>
        <w:rPr>
          <w:sz w:val="24"/>
          <w:szCs w:val="24"/>
        </w:rPr>
        <w:t xml:space="preserve"> at the department level, the BREB may determine that the risk for participants outweighs the benefits of the research, and decide (as it normally would) that the research should not proceed in its current state. </w:t>
      </w:r>
    </w:p>
    <w:p w14:paraId="424593BC" w14:textId="1676EE84" w:rsidR="001C58A3" w:rsidRPr="007A70D7" w:rsidRDefault="00316AD7" w:rsidP="00075515">
      <w:pPr>
        <w:spacing w:before="240" w:after="120" w:line="240" w:lineRule="auto"/>
        <w:rPr>
          <w:b/>
          <w:color w:val="4472C4" w:themeColor="accent1"/>
          <w:sz w:val="26"/>
          <w:szCs w:val="26"/>
        </w:rPr>
      </w:pPr>
      <w:r w:rsidRPr="007A70D7">
        <w:rPr>
          <w:b/>
          <w:color w:val="4472C4" w:themeColor="accent1"/>
          <w:sz w:val="26"/>
          <w:szCs w:val="26"/>
        </w:rPr>
        <w:t xml:space="preserve">Overview of </w:t>
      </w:r>
      <w:r w:rsidR="001C58A3" w:rsidRPr="007A70D7">
        <w:rPr>
          <w:b/>
          <w:color w:val="4472C4" w:themeColor="accent1"/>
          <w:sz w:val="26"/>
          <w:szCs w:val="26"/>
        </w:rPr>
        <w:t>BREB Review</w:t>
      </w:r>
      <w:r w:rsidR="00C60EBA" w:rsidRPr="007A70D7">
        <w:rPr>
          <w:b/>
          <w:color w:val="4472C4" w:themeColor="accent1"/>
          <w:sz w:val="26"/>
          <w:szCs w:val="26"/>
        </w:rPr>
        <w:t xml:space="preserve"> Process</w:t>
      </w:r>
    </w:p>
    <w:p w14:paraId="1C5693F0" w14:textId="3A1AC9F4" w:rsidR="00C60EBA" w:rsidRPr="009B7C72" w:rsidRDefault="00C60EBA" w:rsidP="008E4255">
      <w:pPr>
        <w:pStyle w:val="ListParagraph"/>
        <w:numPr>
          <w:ilvl w:val="0"/>
          <w:numId w:val="2"/>
        </w:numPr>
        <w:spacing w:line="240" w:lineRule="auto"/>
        <w:contextualSpacing w:val="0"/>
        <w:rPr>
          <w:b/>
          <w:sz w:val="24"/>
          <w:szCs w:val="24"/>
        </w:rPr>
      </w:pPr>
      <w:r w:rsidRPr="009B7C72">
        <w:rPr>
          <w:b/>
          <w:sz w:val="24"/>
          <w:szCs w:val="24"/>
        </w:rPr>
        <w:t xml:space="preserve">Researcher </w:t>
      </w:r>
      <w:r w:rsidR="009B7C72" w:rsidRPr="009B7C72">
        <w:rPr>
          <w:b/>
          <w:sz w:val="24"/>
          <w:szCs w:val="24"/>
        </w:rPr>
        <w:t>c</w:t>
      </w:r>
      <w:r w:rsidRPr="009B7C72">
        <w:rPr>
          <w:b/>
          <w:sz w:val="24"/>
          <w:szCs w:val="24"/>
        </w:rPr>
        <w:t xml:space="preserve">ompletes </w:t>
      </w:r>
      <w:r w:rsidR="009B7C72" w:rsidRPr="009B7C72">
        <w:rPr>
          <w:b/>
          <w:sz w:val="24"/>
          <w:szCs w:val="24"/>
        </w:rPr>
        <w:t>either the COVID</w:t>
      </w:r>
      <w:r w:rsidR="005B70EB">
        <w:rPr>
          <w:b/>
          <w:sz w:val="24"/>
          <w:szCs w:val="24"/>
        </w:rPr>
        <w:t>-19</w:t>
      </w:r>
      <w:r w:rsidR="009B7C72" w:rsidRPr="009B7C72">
        <w:rPr>
          <w:b/>
          <w:sz w:val="24"/>
          <w:szCs w:val="24"/>
        </w:rPr>
        <w:t xml:space="preserve"> </w:t>
      </w:r>
      <w:r w:rsidR="00DF5CA4">
        <w:rPr>
          <w:b/>
          <w:sz w:val="24"/>
          <w:szCs w:val="24"/>
        </w:rPr>
        <w:t>F</w:t>
      </w:r>
      <w:r w:rsidR="009B7C72" w:rsidRPr="009B7C72">
        <w:rPr>
          <w:b/>
          <w:sz w:val="24"/>
          <w:szCs w:val="24"/>
        </w:rPr>
        <w:t xml:space="preserve">orm or the </w:t>
      </w:r>
      <w:r w:rsidR="00241363">
        <w:rPr>
          <w:b/>
          <w:sz w:val="24"/>
          <w:szCs w:val="24"/>
        </w:rPr>
        <w:t>S</w:t>
      </w:r>
      <w:r w:rsidR="009B7C72" w:rsidRPr="009B7C72">
        <w:rPr>
          <w:b/>
          <w:sz w:val="24"/>
          <w:szCs w:val="24"/>
        </w:rPr>
        <w:t xml:space="preserve">upplementary </w:t>
      </w:r>
      <w:r w:rsidR="00241363">
        <w:rPr>
          <w:b/>
          <w:sz w:val="24"/>
          <w:szCs w:val="24"/>
        </w:rPr>
        <w:t>R</w:t>
      </w:r>
      <w:r w:rsidR="009B7C72" w:rsidRPr="009B7C72">
        <w:rPr>
          <w:b/>
          <w:sz w:val="24"/>
          <w:szCs w:val="24"/>
        </w:rPr>
        <w:t xml:space="preserve">esearch </w:t>
      </w:r>
      <w:r w:rsidR="00241363">
        <w:rPr>
          <w:b/>
          <w:sz w:val="24"/>
          <w:szCs w:val="24"/>
        </w:rPr>
        <w:t>F</w:t>
      </w:r>
      <w:r w:rsidR="009B7C72" w:rsidRPr="009B7C72">
        <w:rPr>
          <w:b/>
          <w:sz w:val="24"/>
          <w:szCs w:val="24"/>
        </w:rPr>
        <w:t>orm</w:t>
      </w:r>
      <w:r w:rsidRPr="009B7C72">
        <w:rPr>
          <w:b/>
          <w:sz w:val="24"/>
          <w:szCs w:val="24"/>
        </w:rPr>
        <w:t xml:space="preserve">: </w:t>
      </w:r>
      <w:r w:rsidR="006407D0" w:rsidRPr="009B7C72">
        <w:rPr>
          <w:sz w:val="24"/>
          <w:szCs w:val="24"/>
        </w:rPr>
        <w:t xml:space="preserve">All researchers will </w:t>
      </w:r>
      <w:r w:rsidR="003E187B" w:rsidRPr="009B7C72">
        <w:rPr>
          <w:sz w:val="24"/>
          <w:szCs w:val="24"/>
        </w:rPr>
        <w:t xml:space="preserve">need to have </w:t>
      </w:r>
      <w:r w:rsidR="006407D0" w:rsidRPr="009B7C72">
        <w:rPr>
          <w:sz w:val="24"/>
          <w:szCs w:val="24"/>
        </w:rPr>
        <w:t xml:space="preserve">their department heads or unit leads sign either </w:t>
      </w:r>
      <w:r w:rsidR="00217793" w:rsidRPr="009B7C72">
        <w:rPr>
          <w:sz w:val="24"/>
          <w:szCs w:val="24"/>
        </w:rPr>
        <w:t xml:space="preserve">a) </w:t>
      </w:r>
      <w:hyperlink r:id="rId9" w:history="1">
        <w:r w:rsidR="006407D0" w:rsidRPr="00DF5CA4">
          <w:rPr>
            <w:rStyle w:val="Hyperlink"/>
            <w:sz w:val="24"/>
            <w:szCs w:val="24"/>
          </w:rPr>
          <w:t>COVID</w:t>
        </w:r>
        <w:r w:rsidR="005B70EB" w:rsidRPr="00DF5CA4">
          <w:rPr>
            <w:rStyle w:val="Hyperlink"/>
            <w:sz w:val="24"/>
            <w:szCs w:val="24"/>
          </w:rPr>
          <w:t xml:space="preserve">-19 </w:t>
        </w:r>
        <w:r w:rsidR="006407D0" w:rsidRPr="00DF5CA4">
          <w:rPr>
            <w:rStyle w:val="Hyperlink"/>
            <w:sz w:val="24"/>
            <w:szCs w:val="24"/>
          </w:rPr>
          <w:t>Form</w:t>
        </w:r>
      </w:hyperlink>
      <w:r w:rsidR="006407D0" w:rsidRPr="009B7C72">
        <w:rPr>
          <w:sz w:val="24"/>
          <w:szCs w:val="24"/>
        </w:rPr>
        <w:t xml:space="preserve"> (if COVID</w:t>
      </w:r>
      <w:r w:rsidR="005B70EB">
        <w:rPr>
          <w:sz w:val="24"/>
          <w:szCs w:val="24"/>
        </w:rPr>
        <w:t>-19</w:t>
      </w:r>
      <w:r w:rsidR="006407D0" w:rsidRPr="009B7C72">
        <w:rPr>
          <w:sz w:val="24"/>
          <w:szCs w:val="24"/>
        </w:rPr>
        <w:t xml:space="preserve"> related)</w:t>
      </w:r>
      <w:r w:rsidR="007539A3">
        <w:rPr>
          <w:sz w:val="24"/>
          <w:szCs w:val="24"/>
        </w:rPr>
        <w:t xml:space="preserve"> </w:t>
      </w:r>
      <w:r w:rsidR="006407D0" w:rsidRPr="009B7C72">
        <w:rPr>
          <w:sz w:val="24"/>
          <w:szCs w:val="24"/>
        </w:rPr>
        <w:t xml:space="preserve">or </w:t>
      </w:r>
      <w:r w:rsidR="00217793" w:rsidRPr="009B7C72">
        <w:rPr>
          <w:sz w:val="24"/>
          <w:szCs w:val="24"/>
        </w:rPr>
        <w:t>b)</w:t>
      </w:r>
      <w:r w:rsidR="006407D0" w:rsidRPr="009B7C72">
        <w:rPr>
          <w:sz w:val="24"/>
          <w:szCs w:val="24"/>
        </w:rPr>
        <w:t xml:space="preserve"> </w:t>
      </w:r>
      <w:hyperlink r:id="rId10" w:history="1">
        <w:r w:rsidR="006407D0" w:rsidRPr="00DF5CA4">
          <w:rPr>
            <w:rStyle w:val="Hyperlink"/>
            <w:sz w:val="24"/>
            <w:szCs w:val="24"/>
          </w:rPr>
          <w:t>Supplementary Research Form</w:t>
        </w:r>
      </w:hyperlink>
      <w:r w:rsidR="007539A3">
        <w:rPr>
          <w:sz w:val="24"/>
          <w:szCs w:val="24"/>
        </w:rPr>
        <w:t xml:space="preserve"> </w:t>
      </w:r>
      <w:r w:rsidR="006407D0" w:rsidRPr="009B7C72">
        <w:rPr>
          <w:sz w:val="24"/>
          <w:szCs w:val="24"/>
        </w:rPr>
        <w:t>to indicate that the department has agreed the research should proceed.</w:t>
      </w:r>
      <w:r w:rsidR="00585036" w:rsidRPr="009B7C72">
        <w:rPr>
          <w:sz w:val="24"/>
          <w:szCs w:val="24"/>
        </w:rPr>
        <w:t xml:space="preserve"> </w:t>
      </w:r>
    </w:p>
    <w:p w14:paraId="002D0496" w14:textId="347A7E2A" w:rsidR="00C60EBA" w:rsidRPr="007539A3" w:rsidRDefault="00C60EBA" w:rsidP="008E4255">
      <w:pPr>
        <w:pStyle w:val="ListParagraph"/>
        <w:numPr>
          <w:ilvl w:val="0"/>
          <w:numId w:val="2"/>
        </w:numPr>
        <w:spacing w:line="240" w:lineRule="auto"/>
        <w:contextualSpacing w:val="0"/>
        <w:rPr>
          <w:sz w:val="24"/>
          <w:szCs w:val="24"/>
        </w:rPr>
      </w:pPr>
      <w:r w:rsidRPr="009B7C72">
        <w:rPr>
          <w:b/>
          <w:sz w:val="24"/>
          <w:szCs w:val="24"/>
        </w:rPr>
        <w:t xml:space="preserve">Researcher </w:t>
      </w:r>
      <w:r w:rsidRPr="007539A3">
        <w:rPr>
          <w:b/>
          <w:sz w:val="24"/>
          <w:szCs w:val="24"/>
        </w:rPr>
        <w:t xml:space="preserve">Completes a </w:t>
      </w:r>
      <w:r w:rsidRPr="00DF5CA4">
        <w:rPr>
          <w:b/>
          <w:sz w:val="24"/>
          <w:szCs w:val="24"/>
        </w:rPr>
        <w:t>Safe</w:t>
      </w:r>
      <w:r w:rsidR="007539A3" w:rsidRPr="00DF5CA4">
        <w:rPr>
          <w:b/>
          <w:sz w:val="24"/>
          <w:szCs w:val="24"/>
        </w:rPr>
        <w:t xml:space="preserve"> Research</w:t>
      </w:r>
      <w:r w:rsidRPr="00DF5CA4">
        <w:rPr>
          <w:b/>
          <w:sz w:val="24"/>
          <w:szCs w:val="24"/>
        </w:rPr>
        <w:t xml:space="preserve"> Plan</w:t>
      </w:r>
      <w:r w:rsidRPr="007539A3">
        <w:rPr>
          <w:b/>
          <w:sz w:val="24"/>
          <w:szCs w:val="24"/>
        </w:rPr>
        <w:t xml:space="preserve">: </w:t>
      </w:r>
      <w:hyperlink r:id="rId11" w:history="1">
        <w:r w:rsidRPr="00DF5CA4">
          <w:rPr>
            <w:rStyle w:val="Hyperlink"/>
            <w:sz w:val="24"/>
            <w:szCs w:val="24"/>
          </w:rPr>
          <w:t>Guidance</w:t>
        </w:r>
      </w:hyperlink>
      <w:r w:rsidRPr="007539A3">
        <w:rPr>
          <w:sz w:val="24"/>
          <w:szCs w:val="24"/>
        </w:rPr>
        <w:t xml:space="preserve"> has been created to help researchers develop </w:t>
      </w:r>
      <w:r w:rsidR="00DF5CA4">
        <w:rPr>
          <w:sz w:val="24"/>
          <w:szCs w:val="24"/>
        </w:rPr>
        <w:t xml:space="preserve">their </w:t>
      </w:r>
      <w:r w:rsidRPr="007539A3">
        <w:rPr>
          <w:sz w:val="24"/>
          <w:szCs w:val="24"/>
        </w:rPr>
        <w:t>plan</w:t>
      </w:r>
      <w:r w:rsidR="007539A3">
        <w:rPr>
          <w:sz w:val="24"/>
          <w:szCs w:val="24"/>
        </w:rPr>
        <w:t>.</w:t>
      </w:r>
      <w:r w:rsidRPr="007539A3">
        <w:rPr>
          <w:sz w:val="24"/>
          <w:szCs w:val="24"/>
        </w:rPr>
        <w:t xml:space="preserve"> </w:t>
      </w:r>
    </w:p>
    <w:p w14:paraId="5C625AAC" w14:textId="4CF4E240" w:rsidR="00C60EBA" w:rsidRPr="009B7C72" w:rsidRDefault="00C60EBA" w:rsidP="008E4255">
      <w:pPr>
        <w:pStyle w:val="ListParagraph"/>
        <w:numPr>
          <w:ilvl w:val="0"/>
          <w:numId w:val="2"/>
        </w:numPr>
        <w:spacing w:line="240" w:lineRule="auto"/>
        <w:contextualSpacing w:val="0"/>
        <w:rPr>
          <w:b/>
          <w:sz w:val="24"/>
          <w:szCs w:val="24"/>
        </w:rPr>
      </w:pPr>
      <w:r w:rsidRPr="009B7C72">
        <w:rPr>
          <w:b/>
          <w:sz w:val="24"/>
          <w:szCs w:val="24"/>
        </w:rPr>
        <w:t xml:space="preserve">Researcher submits </w:t>
      </w:r>
      <w:r w:rsidR="009B7C72" w:rsidRPr="009B7C72">
        <w:rPr>
          <w:b/>
          <w:sz w:val="24"/>
          <w:szCs w:val="24"/>
        </w:rPr>
        <w:t>either the COVID</w:t>
      </w:r>
      <w:r w:rsidR="005B70EB">
        <w:rPr>
          <w:b/>
          <w:sz w:val="24"/>
          <w:szCs w:val="24"/>
        </w:rPr>
        <w:t>-19</w:t>
      </w:r>
      <w:r w:rsidR="009B7C72" w:rsidRPr="009B7C72">
        <w:rPr>
          <w:b/>
          <w:sz w:val="24"/>
          <w:szCs w:val="24"/>
        </w:rPr>
        <w:t xml:space="preserve"> </w:t>
      </w:r>
      <w:r w:rsidR="00241363">
        <w:rPr>
          <w:b/>
          <w:sz w:val="24"/>
          <w:szCs w:val="24"/>
        </w:rPr>
        <w:t>F</w:t>
      </w:r>
      <w:r w:rsidR="009B7C72" w:rsidRPr="009B7C72">
        <w:rPr>
          <w:b/>
          <w:sz w:val="24"/>
          <w:szCs w:val="24"/>
        </w:rPr>
        <w:t xml:space="preserve">orm or the </w:t>
      </w:r>
      <w:r w:rsidR="00241363">
        <w:rPr>
          <w:b/>
          <w:sz w:val="24"/>
          <w:szCs w:val="24"/>
        </w:rPr>
        <w:t>S</w:t>
      </w:r>
      <w:r w:rsidR="009B7C72" w:rsidRPr="009B7C72">
        <w:rPr>
          <w:b/>
          <w:sz w:val="24"/>
          <w:szCs w:val="24"/>
        </w:rPr>
        <w:t xml:space="preserve">upplementary </w:t>
      </w:r>
      <w:r w:rsidR="00241363">
        <w:rPr>
          <w:b/>
          <w:sz w:val="24"/>
          <w:szCs w:val="24"/>
        </w:rPr>
        <w:t>R</w:t>
      </w:r>
      <w:r w:rsidR="009B7C72" w:rsidRPr="009B7C72">
        <w:rPr>
          <w:b/>
          <w:sz w:val="24"/>
          <w:szCs w:val="24"/>
        </w:rPr>
        <w:t xml:space="preserve">esearch </w:t>
      </w:r>
      <w:r w:rsidR="00241363">
        <w:rPr>
          <w:b/>
          <w:sz w:val="24"/>
          <w:szCs w:val="24"/>
        </w:rPr>
        <w:t>F</w:t>
      </w:r>
      <w:r w:rsidR="009B7C72" w:rsidRPr="009B7C72">
        <w:rPr>
          <w:b/>
          <w:sz w:val="24"/>
          <w:szCs w:val="24"/>
        </w:rPr>
        <w:t xml:space="preserve">orm </w:t>
      </w:r>
      <w:r w:rsidRPr="009B7C72">
        <w:rPr>
          <w:b/>
          <w:sz w:val="24"/>
          <w:szCs w:val="24"/>
        </w:rPr>
        <w:t xml:space="preserve">and </w:t>
      </w:r>
      <w:r w:rsidR="007539A3" w:rsidRPr="007539A3">
        <w:rPr>
          <w:b/>
          <w:sz w:val="24"/>
          <w:szCs w:val="24"/>
        </w:rPr>
        <w:t>a Safe Research Plan</w:t>
      </w:r>
      <w:r w:rsidRPr="009B7C72">
        <w:rPr>
          <w:b/>
          <w:sz w:val="24"/>
          <w:szCs w:val="24"/>
        </w:rPr>
        <w:t xml:space="preserve"> to Department Head or Unit Lead:</w:t>
      </w:r>
      <w:r w:rsidRPr="009B7C72">
        <w:rPr>
          <w:sz w:val="24"/>
          <w:szCs w:val="24"/>
        </w:rPr>
        <w:t xml:space="preserve"> </w:t>
      </w:r>
      <w:r w:rsidR="009B7C72" w:rsidRPr="009B7C72">
        <w:rPr>
          <w:sz w:val="24"/>
          <w:szCs w:val="24"/>
        </w:rPr>
        <w:t>These forms are designed</w:t>
      </w:r>
      <w:r w:rsidR="00DA46EF" w:rsidRPr="009B7C72">
        <w:rPr>
          <w:sz w:val="24"/>
          <w:szCs w:val="24"/>
        </w:rPr>
        <w:t xml:space="preserve"> to assist the department </w:t>
      </w:r>
      <w:r w:rsidR="00FC6FC6">
        <w:rPr>
          <w:sz w:val="24"/>
          <w:szCs w:val="24"/>
        </w:rPr>
        <w:t>in</w:t>
      </w:r>
      <w:r w:rsidR="00DA46EF" w:rsidRPr="009B7C72">
        <w:rPr>
          <w:sz w:val="24"/>
          <w:szCs w:val="24"/>
        </w:rPr>
        <w:t xml:space="preserve"> determin</w:t>
      </w:r>
      <w:r w:rsidR="00FC6FC6">
        <w:rPr>
          <w:sz w:val="24"/>
          <w:szCs w:val="24"/>
        </w:rPr>
        <w:t>ing</w:t>
      </w:r>
      <w:r w:rsidR="00DA46EF" w:rsidRPr="009B7C72">
        <w:rPr>
          <w:sz w:val="24"/>
          <w:szCs w:val="24"/>
        </w:rPr>
        <w:t xml:space="preserve"> what research should </w:t>
      </w:r>
      <w:r w:rsidR="00D243C3" w:rsidRPr="009B7C72">
        <w:rPr>
          <w:sz w:val="24"/>
          <w:szCs w:val="24"/>
        </w:rPr>
        <w:t>proceed</w:t>
      </w:r>
      <w:r w:rsidR="00726355">
        <w:rPr>
          <w:sz w:val="24"/>
          <w:szCs w:val="24"/>
        </w:rPr>
        <w:t xml:space="preserve">. </w:t>
      </w:r>
      <w:r w:rsidR="00FC6FC6">
        <w:rPr>
          <w:sz w:val="24"/>
          <w:szCs w:val="24"/>
        </w:rPr>
        <w:t>Although the Department Head is not required to sign off on the Safe</w:t>
      </w:r>
      <w:r w:rsidR="00D27054">
        <w:rPr>
          <w:sz w:val="24"/>
          <w:szCs w:val="24"/>
        </w:rPr>
        <w:t xml:space="preserve"> Research</w:t>
      </w:r>
      <w:r w:rsidR="00FC6FC6">
        <w:rPr>
          <w:sz w:val="24"/>
          <w:szCs w:val="24"/>
        </w:rPr>
        <w:t xml:space="preserve"> Plan, researchers are asked to include it in their submissions to the department as additional background.</w:t>
      </w:r>
    </w:p>
    <w:p w14:paraId="515FADD9" w14:textId="1A9B43D2" w:rsidR="00C60EBA" w:rsidRPr="009B7C72" w:rsidRDefault="00C60EBA" w:rsidP="008E4255">
      <w:pPr>
        <w:pStyle w:val="ListParagraph"/>
        <w:numPr>
          <w:ilvl w:val="0"/>
          <w:numId w:val="2"/>
        </w:numPr>
        <w:spacing w:line="240" w:lineRule="auto"/>
        <w:contextualSpacing w:val="0"/>
        <w:rPr>
          <w:b/>
          <w:sz w:val="24"/>
          <w:szCs w:val="24"/>
        </w:rPr>
      </w:pPr>
      <w:r w:rsidRPr="009B7C72">
        <w:rPr>
          <w:b/>
          <w:sz w:val="24"/>
          <w:szCs w:val="24"/>
        </w:rPr>
        <w:t xml:space="preserve">Submit to BREB: </w:t>
      </w:r>
      <w:r w:rsidR="002D2061" w:rsidRPr="009B7C72">
        <w:rPr>
          <w:sz w:val="24"/>
          <w:szCs w:val="24"/>
        </w:rPr>
        <w:t xml:space="preserve">Once the research has departmental approval, the researcher can </w:t>
      </w:r>
      <w:r w:rsidR="00277E2C">
        <w:rPr>
          <w:sz w:val="24"/>
          <w:szCs w:val="24"/>
        </w:rPr>
        <w:t>complete</w:t>
      </w:r>
      <w:r w:rsidR="002D2061" w:rsidRPr="009B7C72">
        <w:rPr>
          <w:sz w:val="24"/>
          <w:szCs w:val="24"/>
        </w:rPr>
        <w:t xml:space="preserve"> the </w:t>
      </w:r>
      <w:r w:rsidR="002F4B9F" w:rsidRPr="009B7C72">
        <w:rPr>
          <w:sz w:val="24"/>
          <w:szCs w:val="24"/>
        </w:rPr>
        <w:t>RIS</w:t>
      </w:r>
      <w:r w:rsidR="009B7C72">
        <w:rPr>
          <w:sz w:val="24"/>
          <w:szCs w:val="24"/>
        </w:rPr>
        <w:t>e</w:t>
      </w:r>
      <w:r w:rsidR="002F4B9F" w:rsidRPr="009B7C72">
        <w:rPr>
          <w:sz w:val="24"/>
          <w:szCs w:val="24"/>
        </w:rPr>
        <w:t xml:space="preserve"> online</w:t>
      </w:r>
      <w:bookmarkStart w:id="5" w:name="_GoBack"/>
      <w:bookmarkEnd w:id="5"/>
      <w:r w:rsidR="002F4B9F" w:rsidRPr="009B7C72">
        <w:rPr>
          <w:sz w:val="24"/>
          <w:szCs w:val="24"/>
        </w:rPr>
        <w:t xml:space="preserve"> </w:t>
      </w:r>
      <w:r w:rsidR="002D2061" w:rsidRPr="009B7C72">
        <w:rPr>
          <w:sz w:val="24"/>
          <w:szCs w:val="24"/>
        </w:rPr>
        <w:t>research ethics application</w:t>
      </w:r>
      <w:r w:rsidR="00726355">
        <w:rPr>
          <w:sz w:val="24"/>
          <w:szCs w:val="24"/>
        </w:rPr>
        <w:t xml:space="preserve">. </w:t>
      </w:r>
      <w:r w:rsidR="002D2061" w:rsidRPr="009B7C72">
        <w:rPr>
          <w:sz w:val="24"/>
          <w:szCs w:val="24"/>
        </w:rPr>
        <w:t xml:space="preserve">The </w:t>
      </w:r>
      <w:r w:rsidR="007539A3">
        <w:rPr>
          <w:sz w:val="24"/>
          <w:szCs w:val="24"/>
        </w:rPr>
        <w:t>Safe Research Plan</w:t>
      </w:r>
      <w:r w:rsidR="002D2061" w:rsidRPr="009B7C72">
        <w:rPr>
          <w:sz w:val="24"/>
          <w:szCs w:val="24"/>
        </w:rPr>
        <w:t xml:space="preserve"> and </w:t>
      </w:r>
      <w:r w:rsidR="009B7C72" w:rsidRPr="009B7C72">
        <w:rPr>
          <w:sz w:val="24"/>
          <w:szCs w:val="24"/>
        </w:rPr>
        <w:t>either the COVID</w:t>
      </w:r>
      <w:r w:rsidR="005B70EB">
        <w:rPr>
          <w:sz w:val="24"/>
          <w:szCs w:val="24"/>
        </w:rPr>
        <w:t>-19</w:t>
      </w:r>
      <w:r w:rsidR="009B7C72" w:rsidRPr="009B7C72">
        <w:rPr>
          <w:sz w:val="24"/>
          <w:szCs w:val="24"/>
        </w:rPr>
        <w:t xml:space="preserve"> </w:t>
      </w:r>
      <w:r w:rsidR="00241363">
        <w:rPr>
          <w:sz w:val="24"/>
          <w:szCs w:val="24"/>
        </w:rPr>
        <w:t>F</w:t>
      </w:r>
      <w:r w:rsidR="009B7C72" w:rsidRPr="009B7C72">
        <w:rPr>
          <w:sz w:val="24"/>
          <w:szCs w:val="24"/>
        </w:rPr>
        <w:t xml:space="preserve">orm or the </w:t>
      </w:r>
      <w:r w:rsidR="00241363">
        <w:rPr>
          <w:sz w:val="24"/>
          <w:szCs w:val="24"/>
        </w:rPr>
        <w:t>S</w:t>
      </w:r>
      <w:r w:rsidR="009B7C72" w:rsidRPr="009B7C72">
        <w:rPr>
          <w:sz w:val="24"/>
          <w:szCs w:val="24"/>
        </w:rPr>
        <w:t xml:space="preserve">upplementary </w:t>
      </w:r>
      <w:r w:rsidR="00241363">
        <w:rPr>
          <w:sz w:val="24"/>
          <w:szCs w:val="24"/>
        </w:rPr>
        <w:t>R</w:t>
      </w:r>
      <w:r w:rsidR="009B7C72" w:rsidRPr="009B7C72">
        <w:rPr>
          <w:sz w:val="24"/>
          <w:szCs w:val="24"/>
        </w:rPr>
        <w:t xml:space="preserve">esearch </w:t>
      </w:r>
      <w:r w:rsidR="00241363">
        <w:rPr>
          <w:sz w:val="24"/>
          <w:szCs w:val="24"/>
        </w:rPr>
        <w:t>F</w:t>
      </w:r>
      <w:r w:rsidR="009B7C72" w:rsidRPr="009B7C72">
        <w:rPr>
          <w:sz w:val="24"/>
          <w:szCs w:val="24"/>
        </w:rPr>
        <w:t>orm</w:t>
      </w:r>
      <w:r w:rsidR="002D2061" w:rsidRPr="009B7C72">
        <w:rPr>
          <w:sz w:val="24"/>
          <w:szCs w:val="24"/>
        </w:rPr>
        <w:t xml:space="preserve"> with departmental signature must be attached to Box 9.7 of the </w:t>
      </w:r>
      <w:r w:rsidR="002F4B9F" w:rsidRPr="009B7C72">
        <w:rPr>
          <w:sz w:val="24"/>
          <w:szCs w:val="24"/>
        </w:rPr>
        <w:t>RIS</w:t>
      </w:r>
      <w:r w:rsidR="009B7C72">
        <w:rPr>
          <w:sz w:val="24"/>
          <w:szCs w:val="24"/>
        </w:rPr>
        <w:t>e</w:t>
      </w:r>
      <w:r w:rsidR="009B7C72" w:rsidRPr="009B7C72">
        <w:rPr>
          <w:sz w:val="24"/>
          <w:szCs w:val="24"/>
        </w:rPr>
        <w:t xml:space="preserve"> </w:t>
      </w:r>
      <w:r w:rsidR="002F4B9F" w:rsidRPr="009B7C72">
        <w:rPr>
          <w:sz w:val="24"/>
          <w:szCs w:val="24"/>
        </w:rPr>
        <w:t xml:space="preserve">BREB </w:t>
      </w:r>
      <w:r w:rsidR="002D2061" w:rsidRPr="009B7C72">
        <w:rPr>
          <w:sz w:val="24"/>
          <w:szCs w:val="24"/>
        </w:rPr>
        <w:t>ethics application before being submitted to the BREB</w:t>
      </w:r>
      <w:r w:rsidR="00726355">
        <w:rPr>
          <w:b/>
          <w:sz w:val="24"/>
          <w:szCs w:val="24"/>
        </w:rPr>
        <w:t xml:space="preserve">. </w:t>
      </w:r>
      <w:r w:rsidRPr="009B7C72">
        <w:rPr>
          <w:b/>
          <w:sz w:val="24"/>
          <w:szCs w:val="24"/>
        </w:rPr>
        <w:t xml:space="preserve">Note the Department Head or Unit Lead will be asked to sign off on the full application, through RISe, as they normally </w:t>
      </w:r>
      <w:r w:rsidR="009F4409">
        <w:rPr>
          <w:b/>
          <w:sz w:val="24"/>
          <w:szCs w:val="24"/>
        </w:rPr>
        <w:t>would</w:t>
      </w:r>
      <w:r w:rsidR="00726355">
        <w:rPr>
          <w:b/>
          <w:sz w:val="24"/>
          <w:szCs w:val="24"/>
        </w:rPr>
        <w:t xml:space="preserve">. </w:t>
      </w:r>
    </w:p>
    <w:sectPr w:rsidR="00C60EBA" w:rsidRPr="009B7C72">
      <w:headerReference w:type="default" r:id="rId12"/>
      <w:footerReference w:type="default" r:id="rId13"/>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0B3E" w16cex:dateUtc="2020-06-26T12: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DF14C" w14:textId="77777777" w:rsidR="00A528A3" w:rsidRDefault="00A528A3" w:rsidP="0036443E">
      <w:pPr>
        <w:spacing w:after="0" w:line="240" w:lineRule="auto"/>
      </w:pPr>
      <w:r>
        <w:separator/>
      </w:r>
    </w:p>
  </w:endnote>
  <w:endnote w:type="continuationSeparator" w:id="0">
    <w:p w14:paraId="2E58708B" w14:textId="77777777" w:rsidR="00A528A3" w:rsidRDefault="00A528A3" w:rsidP="0036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94862008"/>
      <w:docPartObj>
        <w:docPartGallery w:val="Page Numbers (Bottom of Page)"/>
        <w:docPartUnique/>
      </w:docPartObj>
    </w:sdtPr>
    <w:sdtEndPr>
      <w:rPr>
        <w:noProof/>
      </w:rPr>
    </w:sdtEndPr>
    <w:sdtContent>
      <w:p w14:paraId="0D988952" w14:textId="395D0776" w:rsidR="0036443E" w:rsidRPr="007539A3" w:rsidRDefault="0036443E" w:rsidP="0036443E">
        <w:pPr>
          <w:pStyle w:val="Footer"/>
          <w:jc w:val="right"/>
          <w:rPr>
            <w:sz w:val="18"/>
            <w:szCs w:val="18"/>
          </w:rPr>
        </w:pPr>
        <w:r w:rsidRPr="007539A3">
          <w:rPr>
            <w:sz w:val="18"/>
            <w:szCs w:val="18"/>
          </w:rPr>
          <w:t xml:space="preserve">June </w:t>
        </w:r>
        <w:r w:rsidR="005F2257" w:rsidRPr="007539A3">
          <w:rPr>
            <w:sz w:val="18"/>
            <w:szCs w:val="18"/>
          </w:rPr>
          <w:t>2</w:t>
        </w:r>
        <w:r w:rsidR="00A51CB9">
          <w:rPr>
            <w:sz w:val="18"/>
            <w:szCs w:val="18"/>
          </w:rPr>
          <w:t>6</w:t>
        </w:r>
        <w:r w:rsidRPr="007539A3">
          <w:rPr>
            <w:sz w:val="18"/>
            <w:szCs w:val="18"/>
          </w:rPr>
          <w:t>, 2020</w:t>
        </w:r>
        <w:r w:rsidR="007539A3" w:rsidRPr="007539A3">
          <w:rPr>
            <w:sz w:val="18"/>
            <w:szCs w:val="18"/>
          </w:rPr>
          <w:t xml:space="preserve"> | page </w:t>
        </w:r>
        <w:r w:rsidR="007539A3" w:rsidRPr="007539A3">
          <w:rPr>
            <w:bCs/>
            <w:sz w:val="18"/>
            <w:szCs w:val="18"/>
          </w:rPr>
          <w:fldChar w:fldCharType="begin"/>
        </w:r>
        <w:r w:rsidR="007539A3" w:rsidRPr="007539A3">
          <w:rPr>
            <w:bCs/>
            <w:sz w:val="18"/>
            <w:szCs w:val="18"/>
          </w:rPr>
          <w:instrText xml:space="preserve"> PAGE  \* Arabic  \* MERGEFORMAT </w:instrText>
        </w:r>
        <w:r w:rsidR="007539A3" w:rsidRPr="007539A3">
          <w:rPr>
            <w:bCs/>
            <w:sz w:val="18"/>
            <w:szCs w:val="18"/>
          </w:rPr>
          <w:fldChar w:fldCharType="separate"/>
        </w:r>
        <w:r w:rsidR="007539A3" w:rsidRPr="007539A3">
          <w:rPr>
            <w:bCs/>
            <w:noProof/>
            <w:sz w:val="18"/>
            <w:szCs w:val="18"/>
          </w:rPr>
          <w:t>1</w:t>
        </w:r>
        <w:r w:rsidR="007539A3" w:rsidRPr="007539A3">
          <w:rPr>
            <w:bCs/>
            <w:sz w:val="18"/>
            <w:szCs w:val="18"/>
          </w:rPr>
          <w:fldChar w:fldCharType="end"/>
        </w:r>
        <w:r w:rsidR="007539A3" w:rsidRPr="007539A3">
          <w:rPr>
            <w:sz w:val="18"/>
            <w:szCs w:val="18"/>
          </w:rPr>
          <w:t xml:space="preserve"> of </w:t>
        </w:r>
        <w:r w:rsidR="007539A3" w:rsidRPr="007539A3">
          <w:rPr>
            <w:bCs/>
            <w:sz w:val="18"/>
            <w:szCs w:val="18"/>
          </w:rPr>
          <w:fldChar w:fldCharType="begin"/>
        </w:r>
        <w:r w:rsidR="007539A3" w:rsidRPr="007539A3">
          <w:rPr>
            <w:bCs/>
            <w:sz w:val="18"/>
            <w:szCs w:val="18"/>
          </w:rPr>
          <w:instrText xml:space="preserve"> NUMPAGES  \* Arabic  \* MERGEFORMAT </w:instrText>
        </w:r>
        <w:r w:rsidR="007539A3" w:rsidRPr="007539A3">
          <w:rPr>
            <w:bCs/>
            <w:sz w:val="18"/>
            <w:szCs w:val="18"/>
          </w:rPr>
          <w:fldChar w:fldCharType="separate"/>
        </w:r>
        <w:r w:rsidR="007539A3" w:rsidRPr="007539A3">
          <w:rPr>
            <w:bCs/>
            <w:noProof/>
            <w:sz w:val="18"/>
            <w:szCs w:val="18"/>
          </w:rPr>
          <w:t>2</w:t>
        </w:r>
        <w:r w:rsidR="007539A3" w:rsidRPr="007539A3">
          <w:rPr>
            <w:bCs/>
            <w:sz w:val="18"/>
            <w:szCs w:val="18"/>
          </w:rPr>
          <w:fldChar w:fldCharType="end"/>
        </w:r>
      </w:p>
    </w:sdtContent>
  </w:sdt>
  <w:p w14:paraId="5F17314D" w14:textId="701C6D43" w:rsidR="0036443E" w:rsidRPr="0036443E" w:rsidRDefault="0036443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4786" w14:textId="77777777" w:rsidR="00A528A3" w:rsidRDefault="00A528A3" w:rsidP="0036443E">
      <w:pPr>
        <w:spacing w:after="0" w:line="240" w:lineRule="auto"/>
      </w:pPr>
      <w:r>
        <w:separator/>
      </w:r>
    </w:p>
  </w:footnote>
  <w:footnote w:type="continuationSeparator" w:id="0">
    <w:p w14:paraId="5FB3BF04" w14:textId="77777777" w:rsidR="00A528A3" w:rsidRDefault="00A528A3" w:rsidP="0036443E">
      <w:pPr>
        <w:spacing w:after="0" w:line="240" w:lineRule="auto"/>
      </w:pPr>
      <w:r>
        <w:continuationSeparator/>
      </w:r>
    </w:p>
  </w:footnote>
  <w:footnote w:id="1">
    <w:p w14:paraId="34B0737A" w14:textId="1CCF19CD" w:rsidR="00BA2BB1" w:rsidRDefault="00BA2BB1">
      <w:pPr>
        <w:pStyle w:val="FootnoteText"/>
      </w:pPr>
      <w:r>
        <w:rPr>
          <w:rStyle w:val="FootnoteReference"/>
        </w:rPr>
        <w:footnoteRef/>
      </w:r>
      <w:r>
        <w:t xml:space="preserve"> BC’s Restart Plan, May 29, 2020: </w:t>
      </w:r>
      <w:hyperlink r:id="rId1" w:history="1">
        <w:r>
          <w:rPr>
            <w:rStyle w:val="Hyperlink"/>
          </w:rPr>
          <w:t>https://www2.gov.bc.ca/gov/content/safety/emergency-preparedness-response-recovery/covid-19-provincial-support/bc-restart-plan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5745"/>
    </w:tblGrid>
    <w:tr w:rsidR="000B409B" w:rsidRPr="00F6158E" w14:paraId="6E30AE5A" w14:textId="3DC1CE90" w:rsidTr="000B409B">
      <w:tc>
        <w:tcPr>
          <w:tcW w:w="3611" w:type="dxa"/>
        </w:tcPr>
        <w:p w14:paraId="0059A588" w14:textId="77777777" w:rsidR="000B409B" w:rsidRDefault="000B409B" w:rsidP="00A51CB9">
          <w:pPr>
            <w:pStyle w:val="Header"/>
            <w:rPr>
              <w:rFonts w:cs="Tahoma"/>
            </w:rPr>
          </w:pPr>
          <w:r>
            <w:rPr>
              <w:rFonts w:cs="Tahoma"/>
              <w:noProof/>
              <w:lang w:eastAsia="en-CA"/>
            </w:rPr>
            <w:drawing>
              <wp:inline distT="0" distB="0" distL="0" distR="0" wp14:anchorId="5C9DA52D" wp14:editId="26D68F08">
                <wp:extent cx="398769" cy="543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BC Log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769" cy="543600"/>
                        </a:xfrm>
                        <a:prstGeom prst="rect">
                          <a:avLst/>
                        </a:prstGeom>
                      </pic:spPr>
                    </pic:pic>
                  </a:graphicData>
                </a:graphic>
              </wp:inline>
            </w:drawing>
          </w:r>
        </w:p>
      </w:tc>
      <w:tc>
        <w:tcPr>
          <w:tcW w:w="5745" w:type="dxa"/>
        </w:tcPr>
        <w:p w14:paraId="4F1E2EF2" w14:textId="5660FE52" w:rsidR="000B409B" w:rsidRDefault="000B409B" w:rsidP="000B409B">
          <w:pPr>
            <w:pStyle w:val="Header"/>
            <w:jc w:val="right"/>
            <w:rPr>
              <w:rFonts w:cs="Tahoma"/>
              <w:noProof/>
              <w:lang w:eastAsia="en-CA"/>
            </w:rPr>
          </w:pPr>
          <w:r w:rsidRPr="000B409B">
            <w:rPr>
              <w:rFonts w:cs="Tahoma"/>
              <w:noProof/>
              <w:color w:val="7F7F7F" w:themeColor="text1" w:themeTint="80"/>
              <w:lang w:eastAsia="en-CA"/>
            </w:rPr>
            <w:t>Assessing Benefit and Urgency</w:t>
          </w:r>
        </w:p>
      </w:tc>
    </w:tr>
  </w:tbl>
  <w:p w14:paraId="5F983959" w14:textId="200E1316" w:rsidR="00A51CB9" w:rsidRDefault="00A51CB9" w:rsidP="00A51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5EC4"/>
    <w:multiLevelType w:val="hybridMultilevel"/>
    <w:tmpl w:val="476692B2"/>
    <w:lvl w:ilvl="0" w:tplc="5B762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F3EB4"/>
    <w:multiLevelType w:val="hybridMultilevel"/>
    <w:tmpl w:val="B7A25A94"/>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6A"/>
    <w:rsid w:val="000404AF"/>
    <w:rsid w:val="000456AD"/>
    <w:rsid w:val="00075515"/>
    <w:rsid w:val="000945BD"/>
    <w:rsid w:val="000A0B9F"/>
    <w:rsid w:val="000A55DC"/>
    <w:rsid w:val="000B409B"/>
    <w:rsid w:val="000C4B30"/>
    <w:rsid w:val="00117ED9"/>
    <w:rsid w:val="001465B3"/>
    <w:rsid w:val="00162C24"/>
    <w:rsid w:val="001841D8"/>
    <w:rsid w:val="00186056"/>
    <w:rsid w:val="00186D99"/>
    <w:rsid w:val="00187B46"/>
    <w:rsid w:val="001915C9"/>
    <w:rsid w:val="001C58A3"/>
    <w:rsid w:val="001C5BDC"/>
    <w:rsid w:val="001D0E95"/>
    <w:rsid w:val="001E54D6"/>
    <w:rsid w:val="00217793"/>
    <w:rsid w:val="002326CF"/>
    <w:rsid w:val="00232A1D"/>
    <w:rsid w:val="0023736A"/>
    <w:rsid w:val="00241363"/>
    <w:rsid w:val="00241F1A"/>
    <w:rsid w:val="002716F3"/>
    <w:rsid w:val="00277E2C"/>
    <w:rsid w:val="00281F98"/>
    <w:rsid w:val="002A05B9"/>
    <w:rsid w:val="002B0A54"/>
    <w:rsid w:val="002D2061"/>
    <w:rsid w:val="002D35F5"/>
    <w:rsid w:val="002E2B08"/>
    <w:rsid w:val="002F2B6E"/>
    <w:rsid w:val="002F4B9F"/>
    <w:rsid w:val="00300E22"/>
    <w:rsid w:val="003055C1"/>
    <w:rsid w:val="00313790"/>
    <w:rsid w:val="00316AD7"/>
    <w:rsid w:val="0036443E"/>
    <w:rsid w:val="00370E6E"/>
    <w:rsid w:val="00381447"/>
    <w:rsid w:val="00394E4A"/>
    <w:rsid w:val="003961F7"/>
    <w:rsid w:val="003E187B"/>
    <w:rsid w:val="0040583B"/>
    <w:rsid w:val="00416B1E"/>
    <w:rsid w:val="004276E4"/>
    <w:rsid w:val="00445766"/>
    <w:rsid w:val="004721A9"/>
    <w:rsid w:val="00497FCE"/>
    <w:rsid w:val="004A6098"/>
    <w:rsid w:val="004B0E04"/>
    <w:rsid w:val="004B1240"/>
    <w:rsid w:val="004E51BD"/>
    <w:rsid w:val="004F1224"/>
    <w:rsid w:val="004F15E8"/>
    <w:rsid w:val="00565A66"/>
    <w:rsid w:val="00584422"/>
    <w:rsid w:val="00585036"/>
    <w:rsid w:val="005A41F1"/>
    <w:rsid w:val="005B70EB"/>
    <w:rsid w:val="005C14CB"/>
    <w:rsid w:val="005E2785"/>
    <w:rsid w:val="005F2257"/>
    <w:rsid w:val="00611648"/>
    <w:rsid w:val="006219CB"/>
    <w:rsid w:val="006407D0"/>
    <w:rsid w:val="00672D97"/>
    <w:rsid w:val="006A6E89"/>
    <w:rsid w:val="006B1129"/>
    <w:rsid w:val="006B2A74"/>
    <w:rsid w:val="00726355"/>
    <w:rsid w:val="007539A3"/>
    <w:rsid w:val="00763F0E"/>
    <w:rsid w:val="007708EB"/>
    <w:rsid w:val="007A65F0"/>
    <w:rsid w:val="007A70D7"/>
    <w:rsid w:val="007C4AE8"/>
    <w:rsid w:val="007C7F76"/>
    <w:rsid w:val="007D12F1"/>
    <w:rsid w:val="007D377C"/>
    <w:rsid w:val="00811748"/>
    <w:rsid w:val="008427C1"/>
    <w:rsid w:val="00856EE0"/>
    <w:rsid w:val="008C5A24"/>
    <w:rsid w:val="008E4255"/>
    <w:rsid w:val="00943494"/>
    <w:rsid w:val="009B7C72"/>
    <w:rsid w:val="009C6342"/>
    <w:rsid w:val="009E3FA9"/>
    <w:rsid w:val="009F4409"/>
    <w:rsid w:val="00A448D5"/>
    <w:rsid w:val="00A47936"/>
    <w:rsid w:val="00A51CB9"/>
    <w:rsid w:val="00A528A3"/>
    <w:rsid w:val="00AD1DB9"/>
    <w:rsid w:val="00AD4174"/>
    <w:rsid w:val="00AE28C5"/>
    <w:rsid w:val="00AF5356"/>
    <w:rsid w:val="00B2226A"/>
    <w:rsid w:val="00B231E6"/>
    <w:rsid w:val="00B359B0"/>
    <w:rsid w:val="00B74304"/>
    <w:rsid w:val="00BA2BB1"/>
    <w:rsid w:val="00BC2E85"/>
    <w:rsid w:val="00BC50F1"/>
    <w:rsid w:val="00BE61B6"/>
    <w:rsid w:val="00BF7C2D"/>
    <w:rsid w:val="00C60EBA"/>
    <w:rsid w:val="00C66B53"/>
    <w:rsid w:val="00CA1EC3"/>
    <w:rsid w:val="00CB2231"/>
    <w:rsid w:val="00CD4490"/>
    <w:rsid w:val="00CF04E3"/>
    <w:rsid w:val="00D15CA4"/>
    <w:rsid w:val="00D243C3"/>
    <w:rsid w:val="00D27054"/>
    <w:rsid w:val="00D85402"/>
    <w:rsid w:val="00DA46EF"/>
    <w:rsid w:val="00DE1A8B"/>
    <w:rsid w:val="00DF5CA4"/>
    <w:rsid w:val="00E30BA9"/>
    <w:rsid w:val="00E3233B"/>
    <w:rsid w:val="00E33FB8"/>
    <w:rsid w:val="00E35DEE"/>
    <w:rsid w:val="00E5212B"/>
    <w:rsid w:val="00E56E01"/>
    <w:rsid w:val="00E74DF0"/>
    <w:rsid w:val="00E9587B"/>
    <w:rsid w:val="00F15FC2"/>
    <w:rsid w:val="00F6784C"/>
    <w:rsid w:val="00F73FE7"/>
    <w:rsid w:val="00F770E6"/>
    <w:rsid w:val="00FA0988"/>
    <w:rsid w:val="00FC3BE6"/>
    <w:rsid w:val="00FC6FC6"/>
    <w:rsid w:val="00FF59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C3B6B"/>
  <w15:docId w15:val="{B0DF2FBC-4312-4C8A-A5A1-67D8706B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061"/>
  </w:style>
  <w:style w:type="paragraph" w:styleId="Heading1">
    <w:name w:val="heading 1"/>
    <w:basedOn w:val="Normal"/>
    <w:next w:val="Normal"/>
    <w:link w:val="Heading1Char"/>
    <w:uiPriority w:val="9"/>
    <w:qFormat/>
    <w:rsid w:val="00A51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FCE"/>
    <w:rPr>
      <w:rFonts w:ascii="Segoe UI" w:hAnsi="Segoe UI" w:cs="Segoe UI"/>
      <w:sz w:val="18"/>
      <w:szCs w:val="18"/>
    </w:rPr>
  </w:style>
  <w:style w:type="character" w:styleId="CommentReference">
    <w:name w:val="annotation reference"/>
    <w:basedOn w:val="DefaultParagraphFont"/>
    <w:uiPriority w:val="99"/>
    <w:semiHidden/>
    <w:unhideWhenUsed/>
    <w:rsid w:val="000456AD"/>
    <w:rPr>
      <w:sz w:val="16"/>
      <w:szCs w:val="16"/>
    </w:rPr>
  </w:style>
  <w:style w:type="paragraph" w:styleId="CommentText">
    <w:name w:val="annotation text"/>
    <w:basedOn w:val="Normal"/>
    <w:link w:val="CommentTextChar"/>
    <w:uiPriority w:val="99"/>
    <w:semiHidden/>
    <w:unhideWhenUsed/>
    <w:rsid w:val="000456AD"/>
    <w:pPr>
      <w:spacing w:line="240" w:lineRule="auto"/>
    </w:pPr>
    <w:rPr>
      <w:sz w:val="20"/>
      <w:szCs w:val="20"/>
    </w:rPr>
  </w:style>
  <w:style w:type="character" w:customStyle="1" w:styleId="CommentTextChar">
    <w:name w:val="Comment Text Char"/>
    <w:basedOn w:val="DefaultParagraphFont"/>
    <w:link w:val="CommentText"/>
    <w:uiPriority w:val="99"/>
    <w:semiHidden/>
    <w:rsid w:val="000456AD"/>
    <w:rPr>
      <w:sz w:val="20"/>
      <w:szCs w:val="20"/>
    </w:rPr>
  </w:style>
  <w:style w:type="paragraph" w:styleId="CommentSubject">
    <w:name w:val="annotation subject"/>
    <w:basedOn w:val="CommentText"/>
    <w:next w:val="CommentText"/>
    <w:link w:val="CommentSubjectChar"/>
    <w:uiPriority w:val="99"/>
    <w:semiHidden/>
    <w:unhideWhenUsed/>
    <w:rsid w:val="000456AD"/>
    <w:rPr>
      <w:b/>
      <w:bCs/>
    </w:rPr>
  </w:style>
  <w:style w:type="character" w:customStyle="1" w:styleId="CommentSubjectChar">
    <w:name w:val="Comment Subject Char"/>
    <w:basedOn w:val="CommentTextChar"/>
    <w:link w:val="CommentSubject"/>
    <w:uiPriority w:val="99"/>
    <w:semiHidden/>
    <w:rsid w:val="000456AD"/>
    <w:rPr>
      <w:b/>
      <w:bCs/>
      <w:sz w:val="20"/>
      <w:szCs w:val="20"/>
    </w:rPr>
  </w:style>
  <w:style w:type="paragraph" w:styleId="Header">
    <w:name w:val="header"/>
    <w:basedOn w:val="Normal"/>
    <w:link w:val="HeaderChar"/>
    <w:uiPriority w:val="99"/>
    <w:unhideWhenUsed/>
    <w:rsid w:val="00364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43E"/>
  </w:style>
  <w:style w:type="paragraph" w:styleId="Footer">
    <w:name w:val="footer"/>
    <w:basedOn w:val="Normal"/>
    <w:link w:val="FooterChar"/>
    <w:uiPriority w:val="99"/>
    <w:unhideWhenUsed/>
    <w:rsid w:val="0036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43E"/>
  </w:style>
  <w:style w:type="paragraph" w:styleId="Revision">
    <w:name w:val="Revision"/>
    <w:hidden/>
    <w:uiPriority w:val="99"/>
    <w:semiHidden/>
    <w:rsid w:val="003E187B"/>
    <w:pPr>
      <w:spacing w:after="0" w:line="240" w:lineRule="auto"/>
    </w:pPr>
  </w:style>
  <w:style w:type="paragraph" w:styleId="EndnoteText">
    <w:name w:val="endnote text"/>
    <w:basedOn w:val="Normal"/>
    <w:link w:val="EndnoteTextChar"/>
    <w:uiPriority w:val="99"/>
    <w:semiHidden/>
    <w:unhideWhenUsed/>
    <w:rsid w:val="00E33F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3FB8"/>
    <w:rPr>
      <w:sz w:val="20"/>
      <w:szCs w:val="20"/>
    </w:rPr>
  </w:style>
  <w:style w:type="character" w:styleId="EndnoteReference">
    <w:name w:val="endnote reference"/>
    <w:basedOn w:val="DefaultParagraphFont"/>
    <w:uiPriority w:val="99"/>
    <w:semiHidden/>
    <w:unhideWhenUsed/>
    <w:rsid w:val="00E33FB8"/>
    <w:rPr>
      <w:vertAlign w:val="superscript"/>
    </w:rPr>
  </w:style>
  <w:style w:type="character" w:styleId="Hyperlink">
    <w:name w:val="Hyperlink"/>
    <w:basedOn w:val="DefaultParagraphFont"/>
    <w:uiPriority w:val="99"/>
    <w:unhideWhenUsed/>
    <w:rsid w:val="00E33FB8"/>
    <w:rPr>
      <w:color w:val="0000FF"/>
      <w:u w:val="single"/>
    </w:rPr>
  </w:style>
  <w:style w:type="paragraph" w:styleId="ListParagraph">
    <w:name w:val="List Paragraph"/>
    <w:basedOn w:val="Normal"/>
    <w:uiPriority w:val="34"/>
    <w:qFormat/>
    <w:rsid w:val="00C60EBA"/>
    <w:pPr>
      <w:ind w:left="720"/>
      <w:contextualSpacing/>
    </w:pPr>
  </w:style>
  <w:style w:type="paragraph" w:styleId="FootnoteText">
    <w:name w:val="footnote text"/>
    <w:basedOn w:val="Normal"/>
    <w:link w:val="FootnoteTextChar"/>
    <w:uiPriority w:val="99"/>
    <w:semiHidden/>
    <w:unhideWhenUsed/>
    <w:rsid w:val="00BA2B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2BB1"/>
    <w:rPr>
      <w:sz w:val="20"/>
      <w:szCs w:val="20"/>
    </w:rPr>
  </w:style>
  <w:style w:type="character" w:styleId="FootnoteReference">
    <w:name w:val="footnote reference"/>
    <w:basedOn w:val="DefaultParagraphFont"/>
    <w:uiPriority w:val="99"/>
    <w:semiHidden/>
    <w:unhideWhenUsed/>
    <w:rsid w:val="00BA2BB1"/>
    <w:rPr>
      <w:vertAlign w:val="superscript"/>
    </w:rPr>
  </w:style>
  <w:style w:type="character" w:customStyle="1" w:styleId="Heading1Char">
    <w:name w:val="Heading 1 Char"/>
    <w:basedOn w:val="DefaultParagraphFont"/>
    <w:link w:val="Heading1"/>
    <w:uiPriority w:val="9"/>
    <w:rsid w:val="00A51CB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F5CA4"/>
    <w:rPr>
      <w:color w:val="954F72" w:themeColor="followedHyperlink"/>
      <w:u w:val="single"/>
    </w:rPr>
  </w:style>
  <w:style w:type="character" w:styleId="UnresolvedMention">
    <w:name w:val="Unresolved Mention"/>
    <w:basedOn w:val="DefaultParagraphFont"/>
    <w:uiPriority w:val="99"/>
    <w:semiHidden/>
    <w:unhideWhenUsed/>
    <w:rsid w:val="00DF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si.ubc.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research.ubc.ca/sites/ore.ubc.ca/files/documents/Safe%20Research%20Guideline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hics.research.ubc.ca/sites/ore.ubc.ca/files/documents/Supplementary%20Research%20Form.docx" TargetMode="External"/><Relationship Id="rId4" Type="http://schemas.openxmlformats.org/officeDocument/2006/relationships/settings" Target="settings.xml"/><Relationship Id="rId9" Type="http://schemas.openxmlformats.org/officeDocument/2006/relationships/hyperlink" Target="https://ethics.research.ubc.ca/sites/ore.ubc.ca/files/documents/COVID-19%20Form.doc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2.gov.bc.ca/gov/content/safety/emergency-preparedness-response-recovery/covid-19-provincial-support/bc-restart-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9088-9D67-41A8-8E2D-D87F54C3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Evans</dc:creator>
  <cp:lastModifiedBy>Wendy Bond</cp:lastModifiedBy>
  <cp:revision>15</cp:revision>
  <dcterms:created xsi:type="dcterms:W3CDTF">2020-06-26T12:46:00Z</dcterms:created>
  <dcterms:modified xsi:type="dcterms:W3CDTF">2020-06-29T14:21:00Z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